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stylesWithEffects.xml" ContentType="application/vnd.ms-word.stylesWithEffect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pPr>
        <w:spacing w:before="1640" w:after="600"/>
        <w:jc w:val="center"/>
      </w:pPr>
      <w:r>
        <w:drawing>
          <wp:inline xmlns:a="http://schemas.openxmlformats.org/drawingml/2006/main" xmlns:pic="http://schemas.openxmlformats.org/drawingml/2006/picture">
            <wp:extent cx="713232" cy="713232"/>
            <wp:docPr id="1" name="Picture 1" descr="Kiduna sun and moon mark"/>
            <wp:cNvGraphicFramePr>
              <a:graphicFrameLocks noChangeAspect="1"/>
            </wp:cNvGraphicFramePr>
            <a:graphic>
              <a:graphicData uri="http://schemas.openxmlformats.org/drawingml/2006/picture">
                <pic:pic>
                  <pic:nvPicPr>
                    <pic:cNvPr id="0" name="kiduna-mark-512.png"/>
                    <pic:cNvPicPr/>
                  </pic:nvPicPr>
                  <pic:blipFill>
                    <a:blip r:embed="rId11"/>
                    <a:stretch>
                      <a:fillRect/>
                    </a:stretch>
                  </pic:blipFill>
                  <pic:spPr>
                    <a:xfrm>
                      <a:off x="0" y="0"/>
                      <a:ext cx="713232" cy="713232"/>
                    </a:xfrm>
                    <a:prstGeom prst="rect"/>
                  </pic:spPr>
                </pic:pic>
              </a:graphicData>
            </a:graphic>
          </wp:inline>
        </w:drawing>
      </w:r>
    </w:p>
    <w:p>
      <w:pPr>
        <w:spacing w:after="240"/>
        <w:jc w:val="center"/>
      </w:pPr>
      <w:r>
        <w:rPr>
          <w:rFonts w:ascii="Avenir" w:hAnsi="Avenir"/>
          <w:b/>
          <w:color w:val="916944"/>
          <w:sz w:val="18"/>
        </w:rPr>
        <w:t>CONCEPT DESIGN BIBLE  ·  FIRST DRAFT</w:t>
      </w:r>
    </w:p>
    <w:p>
      <w:pPr>
        <w:spacing w:after="120"/>
        <w:jc w:val="center"/>
      </w:pPr>
      <w:r>
        <w:rPr>
          <w:rFonts w:ascii="Avenir Black" w:hAnsi="Avenir Black"/>
          <w:b/>
          <w:color w:val="2B211A"/>
          <w:sz w:val="62"/>
        </w:rPr>
        <w:t>Kiduna Surfaces</w:t>
      </w:r>
    </w:p>
    <w:p>
      <w:pPr>
        <w:spacing w:after="440"/>
        <w:jc w:val="center"/>
      </w:pPr>
      <w:r>
        <w:rPr>
          <w:rFonts w:ascii="Avenir" w:hAnsi="Avenir"/>
          <w:i/>
          <w:color w:val="008F99"/>
          <w:sz w:val="34"/>
        </w:rPr>
        <w:t>The Field at four distances</w:t>
      </w:r>
    </w:p>
    <w:p>
      <w:pPr>
        <w:spacing w:after="520"/>
        <w:ind w:left="792" w:right="792"/>
        <w:jc w:val="center"/>
      </w:pPr>
      <w:r>
        <w:rPr>
          <w:rFonts w:ascii="Avenir" w:hAnsi="Avenir"/>
          <w:color w:val="67574B"/>
          <w:sz w:val="25"/>
        </w:rPr>
        <w:t>High-fidelity concept mockups and UX/UI design bible for Studio (PC/Mac), Live (mobile), Kiduna TV, and Kiduna Express.</w:t>
      </w:r>
    </w:p>
    <w:p>
      <w:pPr>
        <w:spacing w:after="520"/>
        <w:jc w:val="center"/>
      </w:pPr>
      <w:r>
        <w:rPr>
          <w:rFonts w:ascii="Avenir" w:hAnsi="Avenir"/>
          <w:b/>
          <w:color w:val="67574B"/>
          <w:sz w:val="20"/>
        </w:rPr>
        <w:t>Version 0.1  ·  July 14, 2026  ·  Exploratory</w:t>
      </w:r>
    </w:p>
    <w:p>
      <w:pPr>
        <w:pStyle w:val="Callout"/>
        <w:jc w:val="center"/>
        <w:pBdr>
          <w:left w:val="single" w:sz="24" w:space="8" w:color="00909A"/>
        </w:pBdr>
        <w:shd w:fill="F4F6F9"/>
      </w:pPr>
      <w:r>
        <w:rPr>
          <w:rFonts w:ascii="Avenir" w:hAnsi="Avenir"/>
          <w:i/>
          <w:color w:val="2B211A"/>
          <w:sz w:val="24"/>
        </w:rPr>
        <w:t>The Field is not a canvas with an assistant attached. It is a living projection of people, relationships, authority, work, and agents.</w:t>
      </w:r>
    </w:p>
    <w:p>
      <w:pPr>
        <w:spacing w:before="360"/>
        <w:jc w:val="center"/>
      </w:pPr>
      <w:r>
        <w:rPr>
          <w:rFonts w:ascii="Avenir" w:hAnsi="Avenir"/>
          <w:color w:val="916944"/>
          <w:sz w:val="18"/>
        </w:rPr>
        <w:t>Studio and Live first · TV and Express as connected concepts</w:t>
      </w:r>
    </w:p>
    <w:p>
      <w:r>
        <w:br w:type="page"/>
      </w:r>
    </w:p>
    <w:p>
      <w:pPr>
        <w:pStyle w:val="Heading1"/>
        <w:keepNext/>
      </w:pPr>
      <w:r>
        <w:rPr>
          <w:rFonts w:ascii="Avenir" w:hAnsi="Avenir"/>
          <w:b/>
          <w:color w:val="008F99"/>
          <w:sz w:val="32"/>
        </w:rPr>
        <w:t>1. Executive recommendation</w:t>
      </w:r>
    </w:p>
    <w:p>
      <w:pPr>
        <w:keepLines w:val="0"/>
      </w:pPr>
      <w:r>
        <w:rPr>
          <w:rFonts w:ascii="Avenir" w:hAnsi="Avenir"/>
          <w:color w:val="2B211A"/>
          <w:sz w:val="22"/>
        </w:rPr>
        <w:t>Build one interface at four distances:</w:t>
      </w:r>
    </w:p>
    <w:p>
      <w:pPr>
        <w:keepLines/>
        <w:spacing w:before="0" w:after="80" w:line="300" w:lineRule="auto"/>
        <w:numPr>
          <w:ilvl w:val="0"/>
          <w:numId w:val="10"/>
        </w:numPr>
      </w:pPr>
      <w:r>
        <w:rPr>
          <w:rFonts w:ascii="Avenir" w:hAnsi="Avenir"/>
          <w:b/>
          <w:color w:val="2B211A"/>
          <w:sz w:val="22"/>
        </w:rPr>
        <w:t>Studio is the Field at working distance.</w:t>
      </w:r>
      <w:r>
        <w:rPr>
          <w:rFonts w:ascii="Avenir" w:hAnsi="Avenir"/>
          <w:color w:val="2B211A"/>
          <w:sz w:val="22"/>
        </w:rPr>
        <w:t xml:space="preserve"> It grants building, inspection, composition, and integration verbs.</w:t>
      </w:r>
    </w:p>
    <w:p>
      <w:pPr>
        <w:keepLines/>
        <w:spacing w:before="0" w:after="80" w:line="300" w:lineRule="auto"/>
        <w:numPr>
          <w:ilvl w:val="0"/>
          <w:numId w:val="10"/>
        </w:numPr>
      </w:pPr>
      <w:r>
        <w:rPr>
          <w:rFonts w:ascii="Avenir" w:hAnsi="Avenir"/>
          <w:b/>
          <w:color w:val="2B211A"/>
          <w:sz w:val="22"/>
        </w:rPr>
        <w:t>Live is the Field at human distance.</w:t>
      </w:r>
      <w:r>
        <w:rPr>
          <w:rFonts w:ascii="Avenir" w:hAnsi="Avenir"/>
          <w:color w:val="2B211A"/>
          <w:sz w:val="22"/>
        </w:rPr>
        <w:t xml:space="preserve"> It grants presence, conversation, participation, capture, and simple approvals.</w:t>
      </w:r>
    </w:p>
    <w:p>
      <w:pPr>
        <w:keepLines/>
        <w:spacing w:before="0" w:after="80" w:line="300" w:lineRule="auto"/>
        <w:numPr>
          <w:ilvl w:val="0"/>
          <w:numId w:val="10"/>
        </w:numPr>
      </w:pPr>
      <w:r>
        <w:rPr>
          <w:rFonts w:ascii="Avenir" w:hAnsi="Avenir"/>
          <w:b/>
          <w:color w:val="2B211A"/>
          <w:sz w:val="22"/>
        </w:rPr>
        <w:t>TV is the Field at room distance.</w:t>
      </w:r>
      <w:r>
        <w:rPr>
          <w:rFonts w:ascii="Avenir" w:hAnsi="Avenir"/>
          <w:color w:val="2B211A"/>
          <w:sz w:val="22"/>
        </w:rPr>
        <w:t xml:space="preserve"> It is shared glass, driven by one or more phones; it does not become a remote-control app or expose private operations.</w:t>
      </w:r>
    </w:p>
    <w:p>
      <w:pPr>
        <w:keepLines/>
        <w:spacing w:before="0" w:after="80" w:line="300" w:lineRule="auto"/>
        <w:numPr>
          <w:ilvl w:val="0"/>
          <w:numId w:val="10"/>
        </w:numPr>
      </w:pPr>
      <w:r>
        <w:rPr>
          <w:rFonts w:ascii="Avenir" w:hAnsi="Avenir"/>
          <w:b/>
          <w:color w:val="2B211A"/>
          <w:sz w:val="22"/>
        </w:rPr>
        <w:t>Express is the Field at page distance.</w:t>
      </w:r>
      <w:r>
        <w:rPr>
          <w:rFonts w:ascii="Avenir" w:hAnsi="Avenir"/>
          <w:color w:val="2B211A"/>
          <w:sz w:val="22"/>
        </w:rPr>
        <w:t xml:space="preserve"> It leaves the web intact, then adds a quiet, accountable relationship layer.</w:t>
      </w:r>
    </w:p>
    <w:p>
      <w:pPr>
        <w:keepLines w:val="0"/>
      </w:pPr>
      <w:r>
        <w:rPr>
          <w:rFonts w:ascii="Avenir" w:hAnsi="Avenir"/>
          <w:color w:val="2B211A"/>
          <w:sz w:val="22"/>
        </w:rPr>
        <w:t xml:space="preserve">The recommended visual direction is </w:t>
      </w:r>
      <w:r>
        <w:rPr>
          <w:rFonts w:ascii="Avenir" w:hAnsi="Avenir"/>
          <w:b/>
          <w:color w:val="2B211A"/>
          <w:sz w:val="22"/>
        </w:rPr>
        <w:t>Relational Terrain</w:t>
      </w:r>
      <w:r>
        <w:rPr>
          <w:rFonts w:ascii="Avenir" w:hAnsi="Avenir"/>
          <w:color w:val="2B211A"/>
          <w:sz w:val="22"/>
        </w:rPr>
        <w:t>: warm, deep ground; nodes that behave as presences and places; relationships that can be entered or inspected; and artifacts that retain provenance as they move. Two other directions are worth prototyping as secondary zoom levels, not as separate themes.</w:t>
      </w:r>
    </w:p>
    <w:p>
      <w:pPr>
        <w:keepLines w:val="0"/>
      </w:pPr>
      <w:r>
        <w:rPr>
          <w:rFonts w:ascii="Avenir" w:hAnsi="Avenir"/>
          <w:color w:val="2B211A"/>
          <w:sz w:val="22"/>
        </w:rPr>
        <w:t>The product’s difference should be legible in ten seconds:</w:t>
      </w:r>
    </w:p>
    <w:p>
      <w:pPr>
        <w:keepLines/>
        <w:spacing w:before="0" w:after="80" w:line="300" w:lineRule="auto"/>
        <w:numPr>
          <w:ilvl w:val="0"/>
          <w:numId w:val="11"/>
        </w:numPr>
      </w:pPr>
      <w:r>
        <w:rPr>
          <w:rFonts w:ascii="Avenir" w:hAnsi="Avenir"/>
          <w:color w:val="2B211A"/>
          <w:sz w:val="22"/>
        </w:rPr>
        <w:t>Ordinary software organizes files, feeds, pages, and apps.</w:t>
      </w:r>
    </w:p>
    <w:p>
      <w:pPr>
        <w:keepLines/>
        <w:spacing w:before="0" w:after="80" w:line="300" w:lineRule="auto"/>
        <w:numPr>
          <w:ilvl w:val="0"/>
          <w:numId w:val="11"/>
        </w:numPr>
      </w:pPr>
      <w:r>
        <w:rPr>
          <w:rFonts w:ascii="Avenir" w:hAnsi="Avenir"/>
          <w:color w:val="2B211A"/>
          <w:sz w:val="22"/>
        </w:rPr>
        <w:t>Generative AI organizes prompts and outputs.</w:t>
      </w:r>
    </w:p>
    <w:p>
      <w:pPr>
        <w:keepLines/>
        <w:spacing w:before="0" w:after="80" w:line="300" w:lineRule="auto"/>
        <w:numPr>
          <w:ilvl w:val="0"/>
          <w:numId w:val="11"/>
        </w:numPr>
      </w:pPr>
      <w:r>
        <w:rPr>
          <w:rFonts w:ascii="Avenir" w:hAnsi="Avenir"/>
          <w:color w:val="2B211A"/>
          <w:sz w:val="22"/>
        </w:rPr>
        <w:t xml:space="preserve">Kiduna organizes </w:t>
      </w:r>
      <w:r>
        <w:rPr>
          <w:rFonts w:ascii="Avenir" w:hAnsi="Avenir"/>
          <w:b/>
          <w:color w:val="2B211A"/>
          <w:sz w:val="22"/>
        </w:rPr>
        <w:t>who can do what with whom, in which Organization, through which agent, using which material, with what proof</w:t>
      </w:r>
      <w:r>
        <w:rPr>
          <w:rFonts w:ascii="Avenir" w:hAnsi="Avenir"/>
          <w:color w:val="2B211A"/>
          <w:sz w:val="22"/>
        </w:rPr>
        <w:t>.</w:t>
      </w:r>
    </w:p>
    <w:p>
      <w:pPr>
        <w:keepLines w:val="0"/>
      </w:pPr>
      <w:r>
        <w:rPr>
          <w:rFonts w:ascii="Avenir" w:hAnsi="Avenir"/>
          <w:color w:val="2B211A"/>
          <w:sz w:val="22"/>
        </w:rPr>
        <w:t xml:space="preserve">That is why the core interaction is not “open a document.” It is </w:t>
      </w:r>
      <w:r>
        <w:rPr>
          <w:rFonts w:ascii="Avenir" w:hAnsi="Avenir"/>
          <w:b/>
          <w:color w:val="2B211A"/>
          <w:sz w:val="22"/>
        </w:rPr>
        <w:t>approach a relationship, gather the relevant living things, state an intent, and let accountable agents carry it forward</w:t>
      </w:r>
      <w:r>
        <w:rPr>
          <w:rFonts w:ascii="Avenir" w:hAnsi="Avenir"/>
          <w:color w:val="2B211A"/>
          <w:sz w:val="22"/>
        </w:rPr>
        <w:t>.</w:t>
      </w:r>
    </w:p>
    <w:p>
      <w:pPr>
        <w:pStyle w:val="Heading2"/>
        <w:keepNext/>
      </w:pPr>
      <w:r>
        <w:rPr>
          <w:rFonts w:ascii="Avenir" w:hAnsi="Avenir"/>
          <w:b/>
          <w:color w:val="008F99"/>
          <w:sz w:val="26"/>
        </w:rPr>
        <w:t>The five bets</w:t>
      </w:r>
    </w:p>
    <w:p>
      <w:pPr>
        <w:pStyle w:val="Heading3"/>
        <w:keepNext/>
      </w:pPr>
      <w:r>
        <w:rPr>
          <w:rFonts w:ascii="Avenir" w:hAnsi="Avenir"/>
          <w:b/>
          <w:color w:val="916944"/>
          <w:sz w:val="24"/>
        </w:rPr>
        <w:t>1. The whole screen is the Field</w:t>
      </w:r>
    </w:p>
    <w:p>
      <w:pPr>
        <w:keepLines w:val="0"/>
      </w:pPr>
      <w:r>
        <w:rPr>
          <w:rFonts w:ascii="Avenir" w:hAnsi="Avenir"/>
          <w:color w:val="2B211A"/>
          <w:sz w:val="22"/>
        </w:rPr>
        <w:t>Navigation chrome must not fence the Field into a content rectangle. The container chip, contextual actions, sky rims, and ally band float over the ground. HUD opacity is an attention instrument, not a settings preference.</w:t>
      </w:r>
    </w:p>
    <w:p>
      <w:pPr>
        <w:pStyle w:val="Heading3"/>
        <w:keepNext/>
      </w:pPr>
      <w:r>
        <w:rPr>
          <w:rFonts w:ascii="Avenir" w:hAnsi="Avenir"/>
          <w:b/>
          <w:color w:val="916944"/>
          <w:sz w:val="24"/>
        </w:rPr>
        <w:t>2. Relationships are visible nouns</w:t>
      </w:r>
    </w:p>
    <w:p>
      <w:pPr>
        <w:keepLines w:val="0"/>
      </w:pPr>
      <w:r>
        <w:rPr>
          <w:rFonts w:ascii="Avenir" w:hAnsi="Avenir"/>
          <w:color w:val="2B211A"/>
          <w:sz w:val="22"/>
        </w:rPr>
        <w:t>A Relationship is not a line between profiles. It has shared material, directional trust, grants, unresolved actions, history, and a context that changes by Organization. The same two Personas can therefore inhabit different Relationship nodes in different Organizations.</w:t>
      </w:r>
    </w:p>
    <w:p>
      <w:pPr>
        <w:pStyle w:val="Heading3"/>
        <w:keepNext/>
      </w:pPr>
      <w:r>
        <w:rPr>
          <w:rFonts w:ascii="Avenir" w:hAnsi="Avenir"/>
          <w:b/>
          <w:color w:val="916944"/>
          <w:sz w:val="24"/>
        </w:rPr>
        <w:t>3. Moving things together is an explicit language</w:t>
      </w:r>
    </w:p>
    <w:p>
      <w:pPr>
        <w:keepLines w:val="0"/>
      </w:pPr>
      <w:r>
        <w:rPr>
          <w:rFonts w:ascii="Avenir" w:hAnsi="Avenir"/>
          <w:color w:val="2B211A"/>
          <w:sz w:val="22"/>
        </w:rPr>
        <w:t xml:space="preserve">Spatial proximity alone must never trigger legal or irreversible state. Members use a reversible </w:t>
      </w:r>
      <w:r>
        <w:rPr>
          <w:rFonts w:ascii="Avenir" w:hAnsi="Avenir"/>
          <w:b/>
          <w:color w:val="2B211A"/>
          <w:sz w:val="22"/>
        </w:rPr>
        <w:t>Gather</w:t>
      </w:r>
      <w:r>
        <w:rPr>
          <w:rFonts w:ascii="Avenir" w:hAnsi="Avenir"/>
          <w:color w:val="2B211A"/>
          <w:sz w:val="22"/>
        </w:rPr>
        <w:t xml:space="preserve"> gesture: bring nodes into a temporary ring, then name the purpose. Kiduna proposes only verbs that are valid for the selected types and current authority.</w:t>
      </w:r>
    </w:p>
    <w:p>
      <w:pPr>
        <w:pStyle w:val="Heading3"/>
        <w:keepNext/>
      </w:pPr>
      <w:r>
        <w:rPr>
          <w:rFonts w:ascii="Avenir" w:hAnsi="Avenir"/>
          <w:b/>
          <w:color w:val="916944"/>
          <w:sz w:val="24"/>
        </w:rPr>
        <w:t>4. Agents are accountable presences</w:t>
      </w:r>
    </w:p>
    <w:p>
      <w:pPr>
        <w:keepLines w:val="0"/>
      </w:pPr>
      <w:r>
        <w:rPr>
          <w:rFonts w:ascii="Avenir" w:hAnsi="Avenir"/>
          <w:color w:val="2B211A"/>
          <w:sz w:val="22"/>
        </w:rPr>
        <w:t>An Ally is the member’s continuous band and voice. An Actor is a visible function with an invoker, grants, routine, and receipts. Agent inspection should answer “why, for whom, under what authority, using what sources, and what happened?” before it answers “what model?”</w:t>
      </w:r>
    </w:p>
    <w:p>
      <w:pPr>
        <w:pStyle w:val="Heading3"/>
        <w:keepNext/>
      </w:pPr>
      <w:r>
        <w:rPr>
          <w:rFonts w:ascii="Avenir" w:hAnsi="Avenir"/>
          <w:b/>
          <w:color w:val="916944"/>
          <w:sz w:val="24"/>
        </w:rPr>
        <w:t>5. State arrives; pages do not refresh</w:t>
      </w:r>
    </w:p>
    <w:p>
      <w:pPr>
        <w:keepLines w:val="0"/>
      </w:pPr>
      <w:r>
        <w:rPr>
          <w:rFonts w:ascii="Avenir" w:hAnsi="Avenir"/>
          <w:color w:val="2B211A"/>
          <w:sz w:val="22"/>
        </w:rPr>
        <w:t>The Field is a live projection of the operating graph. A changed object brightens once. Absence is compressed into a calm recap. Disconnection appears as weather. Nothing needs a notification center, badge count, or feed to prove that it is alive.</w:t>
      </w:r>
    </w:p>
    <w:p>
      <w:pPr>
        <w:pStyle w:val="Heading1"/>
        <w:keepNext/>
        <w:pageBreakBefore/>
      </w:pPr>
      <w:r>
        <w:rPr>
          <w:rFonts w:ascii="Avenir" w:hAnsi="Avenir"/>
          <w:b/>
          <w:color w:val="008F99"/>
          <w:sz w:val="32"/>
        </w:rPr>
        <w:t>2. Three directions</w:t>
      </w:r>
    </w:p>
    <w:p>
      <w:pPr>
        <w:pStyle w:val="Heading2"/>
        <w:keepNext/>
      </w:pPr>
      <w:r>
        <w:rPr>
          <w:rFonts w:ascii="Avenir" w:hAnsi="Avenir"/>
          <w:b/>
          <w:color w:val="008F99"/>
          <w:sz w:val="26"/>
        </w:rPr>
        <w:t>Direction A - Constellation</w:t>
      </w:r>
    </w:p>
    <w:p>
      <w:pPr>
        <w:keepLines w:val="0"/>
      </w:pPr>
      <w:r>
        <w:rPr>
          <w:rFonts w:ascii="Avenir" w:hAnsi="Avenir"/>
          <w:b/>
          <w:color w:val="2B211A"/>
          <w:sz w:val="22"/>
        </w:rPr>
        <w:t>Idea:</w:t>
      </w:r>
      <w:r>
        <w:rPr>
          <w:rFonts w:ascii="Avenir" w:hAnsi="Avenir"/>
          <w:color w:val="2B211A"/>
          <w:sz w:val="22"/>
        </w:rPr>
        <w:t xml:space="preserve"> People, agents, Projects, and artifacts appear as a navigable constellation. Distance means relevance; luminous paths mean active relationships.</w:t>
      </w:r>
    </w:p>
    <w:p>
      <w:pPr>
        <w:keepLines w:val="0"/>
      </w:pPr>
      <w:r>
        <w:rPr>
          <w:rFonts w:ascii="Avenir" w:hAnsi="Avenir"/>
          <w:b/>
          <w:color w:val="2B211A"/>
          <w:sz w:val="22"/>
        </w:rPr>
        <w:t>Strong for:</w:t>
      </w:r>
      <w:r>
        <w:rPr>
          <w:rFonts w:ascii="Avenir" w:hAnsi="Avenir"/>
          <w:color w:val="2B211A"/>
          <w:sz w:val="22"/>
        </w:rPr>
        <w:t xml:space="preserve"> discovery, ecosystem-scale views, showing that the network is larger than the current Scene. </w:t>
      </w:r>
      <w:r>
        <w:rPr>
          <w:rFonts w:ascii="Avenir" w:hAnsi="Avenir"/>
          <w:b/>
          <w:color w:val="2B211A"/>
          <w:sz w:val="22"/>
        </w:rPr>
        <w:t>Weak for:</w:t>
      </w:r>
      <w:r>
        <w:rPr>
          <w:rFonts w:ascii="Avenir" w:hAnsi="Avenir"/>
          <w:color w:val="2B211A"/>
          <w:sz w:val="22"/>
        </w:rPr>
        <w:t xml:space="preserve"> dense work, comparing artifacts, understanding boundaries and grants. </w:t>
      </w:r>
      <w:r>
        <w:rPr>
          <w:rFonts w:ascii="Avenir" w:hAnsi="Avenir"/>
          <w:b/>
          <w:color w:val="2B211A"/>
          <w:sz w:val="22"/>
        </w:rPr>
        <w:t>Use it:</w:t>
      </w:r>
      <w:r>
        <w:rPr>
          <w:rFonts w:ascii="Avenir" w:hAnsi="Avenir"/>
          <w:color w:val="2B211A"/>
          <w:sz w:val="22"/>
        </w:rPr>
        <w:t xml:space="preserve"> as the far zoom and transition between Scenes.</w:t>
      </w:r>
    </w:p>
    <w:p>
      <w:pPr>
        <w:pStyle w:val="Heading2"/>
        <w:keepNext/>
      </w:pPr>
      <w:r>
        <w:rPr>
          <w:rFonts w:ascii="Avenir" w:hAnsi="Avenir"/>
          <w:b/>
          <w:color w:val="008F99"/>
          <w:sz w:val="26"/>
        </w:rPr>
        <w:t>Direction B - Relational Terrain (recommended)</w:t>
      </w:r>
    </w:p>
    <w:p>
      <w:pPr>
        <w:keepLines w:val="0"/>
      </w:pPr>
      <w:r>
        <w:rPr>
          <w:rFonts w:ascii="Avenir" w:hAnsi="Avenir"/>
          <w:b/>
          <w:color w:val="2B211A"/>
          <w:sz w:val="22"/>
        </w:rPr>
        <w:t>Idea:</w:t>
      </w:r>
      <w:r>
        <w:rPr>
          <w:rFonts w:ascii="Avenir" w:hAnsi="Avenir"/>
          <w:color w:val="2B211A"/>
          <w:sz w:val="22"/>
        </w:rPr>
        <w:t xml:space="preserve"> The Organization is ground. Projects are worked places. Relationships are small chambers. Communities and Alliances are bounded clearings. Artifacts are materials resting where their current context permits.</w:t>
      </w:r>
    </w:p>
    <w:p>
      <w:pPr>
        <w:keepLines w:val="0"/>
      </w:pPr>
      <w:r>
        <w:rPr>
          <w:rFonts w:ascii="Avenir" w:hAnsi="Avenir"/>
          <w:b/>
          <w:color w:val="2B211A"/>
          <w:sz w:val="22"/>
        </w:rPr>
        <w:t>Strong for:</w:t>
      </w:r>
      <w:r>
        <w:rPr>
          <w:rFonts w:ascii="Avenir" w:hAnsi="Avenir"/>
          <w:color w:val="2B211A"/>
          <w:sz w:val="22"/>
        </w:rPr>
        <w:t xml:space="preserve"> relationships, presence, boundaries, portals, collaboration, a shared language across desktop, phone, browser, and TV. </w:t>
      </w:r>
      <w:r>
        <w:rPr>
          <w:rFonts w:ascii="Avenir" w:hAnsi="Avenir"/>
          <w:b/>
          <w:color w:val="2B211A"/>
          <w:sz w:val="22"/>
        </w:rPr>
        <w:t>Weak for:</w:t>
      </w:r>
      <w:r>
        <w:rPr>
          <w:rFonts w:ascii="Avenir" w:hAnsi="Avenir"/>
          <w:color w:val="2B211A"/>
          <w:sz w:val="22"/>
        </w:rPr>
        <w:t xml:space="preserve"> very large graphs unless the far zoom becomes more abstract. </w:t>
      </w:r>
      <w:r>
        <w:rPr>
          <w:rFonts w:ascii="Avenir" w:hAnsi="Avenir"/>
          <w:b/>
          <w:color w:val="2B211A"/>
          <w:sz w:val="22"/>
        </w:rPr>
        <w:t>Use it:</w:t>
      </w:r>
      <w:r>
        <w:rPr>
          <w:rFonts w:ascii="Avenir" w:hAnsi="Avenir"/>
          <w:color w:val="2B211A"/>
          <w:sz w:val="22"/>
        </w:rPr>
        <w:t xml:space="preserve"> as the primary Field grammar.</w:t>
      </w:r>
    </w:p>
    <w:p>
      <w:pPr>
        <w:pStyle w:val="Heading2"/>
        <w:keepNext/>
      </w:pPr>
      <w:r>
        <w:rPr>
          <w:rFonts w:ascii="Avenir" w:hAnsi="Avenir"/>
          <w:b/>
          <w:color w:val="008F99"/>
          <w:sz w:val="26"/>
        </w:rPr>
        <w:t>Direction C - Living Workbench</w:t>
      </w:r>
    </w:p>
    <w:p>
      <w:pPr>
        <w:keepLines w:val="0"/>
      </w:pPr>
      <w:r>
        <w:rPr>
          <w:rFonts w:ascii="Avenir" w:hAnsi="Avenir"/>
          <w:b/>
          <w:color w:val="2B211A"/>
          <w:sz w:val="22"/>
        </w:rPr>
        <w:t>Idea:</w:t>
      </w:r>
      <w:r>
        <w:rPr>
          <w:rFonts w:ascii="Avenir" w:hAnsi="Avenir"/>
          <w:color w:val="2B211A"/>
          <w:sz w:val="22"/>
        </w:rPr>
        <w:t xml:space="preserve"> The Field behaves like a studio table. Materials cluster around an active intention. Agents stand near the work they are doing. Inspection expands objects in place.</w:t>
      </w:r>
    </w:p>
    <w:p>
      <w:pPr>
        <w:keepLines w:val="0"/>
      </w:pPr>
      <w:r>
        <w:rPr>
          <w:rFonts w:ascii="Avenir" w:hAnsi="Avenir"/>
          <w:b/>
          <w:color w:val="2B211A"/>
          <w:sz w:val="22"/>
        </w:rPr>
        <w:t>Strong for:</w:t>
      </w:r>
      <w:r>
        <w:rPr>
          <w:rFonts w:ascii="Avenir" w:hAnsi="Avenir"/>
          <w:color w:val="2B211A"/>
          <w:sz w:val="22"/>
        </w:rPr>
        <w:t xml:space="preserve"> Studio, drag/drop, inspect, compare, package handoffs, precise work. </w:t>
      </w:r>
      <w:r>
        <w:rPr>
          <w:rFonts w:ascii="Avenir" w:hAnsi="Avenir"/>
          <w:b/>
          <w:color w:val="2B211A"/>
          <w:sz w:val="22"/>
        </w:rPr>
        <w:t>Weak for:</w:t>
      </w:r>
      <w:r>
        <w:rPr>
          <w:rFonts w:ascii="Avenir" w:hAnsi="Avenir"/>
          <w:color w:val="2B211A"/>
          <w:sz w:val="22"/>
        </w:rPr>
        <w:t xml:space="preserve"> it can collapse back into a file manager if “materials” become tiles in permanent trays. </w:t>
      </w:r>
      <w:r>
        <w:rPr>
          <w:rFonts w:ascii="Avenir" w:hAnsi="Avenir"/>
          <w:b/>
          <w:color w:val="2B211A"/>
          <w:sz w:val="22"/>
        </w:rPr>
        <w:t>Use it:</w:t>
      </w:r>
      <w:r>
        <w:rPr>
          <w:rFonts w:ascii="Avenir" w:hAnsi="Avenir"/>
          <w:color w:val="2B211A"/>
          <w:sz w:val="22"/>
        </w:rPr>
        <w:t xml:space="preserve"> as the near zoom inside a Project.</w:t>
      </w:r>
    </w:p>
    <w:p>
      <w:pPr>
        <w:pStyle w:val="Heading2"/>
        <w:keepNext/>
      </w:pPr>
      <w:r>
        <w:rPr>
          <w:rFonts w:ascii="Avenir" w:hAnsi="Avenir"/>
          <w:b/>
          <w:color w:val="008F99"/>
          <w:sz w:val="26"/>
        </w:rPr>
        <w:t>Synthesis</w:t>
      </w:r>
    </w:p>
    <w:p>
      <w:pPr>
        <w:keepLines w:val="0"/>
      </w:pPr>
      <w:r>
        <w:rPr>
          <w:rFonts w:ascii="Avenir" w:hAnsi="Avenir"/>
          <w:color w:val="2B211A"/>
          <w:sz w:val="22"/>
        </w:rPr>
        <w:t>Use all three as distances of the same world:</w:t>
      </w:r>
    </w:p>
    <w:p>
      <w:pPr>
        <w:keepLines/>
        <w:spacing w:before="0" w:after="80" w:line="300" w:lineRule="auto"/>
        <w:numPr>
          <w:ilvl w:val="0"/>
          <w:numId w:val="12"/>
        </w:numPr>
      </w:pPr>
      <w:r>
        <w:rPr>
          <w:rFonts w:ascii="Avenir" w:hAnsi="Avenir"/>
          <w:b/>
          <w:color w:val="2B211A"/>
          <w:sz w:val="22"/>
        </w:rPr>
        <w:t>Far:</w:t>
      </w:r>
      <w:r>
        <w:rPr>
          <w:rFonts w:ascii="Avenir" w:hAnsi="Avenir"/>
          <w:color w:val="2B211A"/>
          <w:sz w:val="22"/>
        </w:rPr>
        <w:t xml:space="preserve"> Constellation - orient.</w:t>
      </w:r>
    </w:p>
    <w:p>
      <w:pPr>
        <w:keepLines/>
        <w:spacing w:before="0" w:after="80" w:line="300" w:lineRule="auto"/>
        <w:numPr>
          <w:ilvl w:val="0"/>
          <w:numId w:val="12"/>
        </w:numPr>
      </w:pPr>
      <w:r>
        <w:rPr>
          <w:rFonts w:ascii="Avenir" w:hAnsi="Avenir"/>
          <w:b/>
          <w:color w:val="2B211A"/>
          <w:sz w:val="22"/>
        </w:rPr>
        <w:t>Middle:</w:t>
      </w:r>
      <w:r>
        <w:rPr>
          <w:rFonts w:ascii="Avenir" w:hAnsi="Avenir"/>
          <w:color w:val="2B211A"/>
          <w:sz w:val="22"/>
        </w:rPr>
        <w:t xml:space="preserve"> Relational Terrain - inhabit.</w:t>
      </w:r>
    </w:p>
    <w:p>
      <w:pPr>
        <w:keepLines/>
        <w:spacing w:before="0" w:after="80" w:line="300" w:lineRule="auto"/>
        <w:numPr>
          <w:ilvl w:val="0"/>
          <w:numId w:val="12"/>
        </w:numPr>
      </w:pPr>
      <w:r>
        <w:rPr>
          <w:rFonts w:ascii="Avenir" w:hAnsi="Avenir"/>
          <w:b/>
          <w:color w:val="2B211A"/>
          <w:sz w:val="22"/>
        </w:rPr>
        <w:t>Near:</w:t>
      </w:r>
      <w:r>
        <w:rPr>
          <w:rFonts w:ascii="Avenir" w:hAnsi="Avenir"/>
          <w:color w:val="2B211A"/>
          <w:sz w:val="22"/>
        </w:rPr>
        <w:t xml:space="preserve"> Living Workbench - make.</w:t>
      </w:r>
    </w:p>
    <w:p>
      <w:pPr>
        <w:keepLines w:val="0"/>
      </w:pPr>
      <w:r>
        <w:rPr>
          <w:rFonts w:ascii="Avenir" w:hAnsi="Avenir"/>
          <w:color w:val="2B211A"/>
          <w:sz w:val="22"/>
        </w:rPr>
        <w:t>No theme switch is required. Zoom, intent, and device distance determine the rendering.</w:t>
      </w:r>
    </w:p>
    <w:p>
      <w:pPr>
        <w:pStyle w:val="Heading1"/>
        <w:keepNext/>
        <w:pageBreakBefore/>
      </w:pPr>
      <w:r>
        <w:rPr>
          <w:rFonts w:ascii="Avenir" w:hAnsi="Avenir"/>
          <w:b/>
          <w:color w:val="008F99"/>
          <w:sz w:val="32"/>
        </w:rPr>
        <w:t>3. First-principles model</w:t>
      </w:r>
    </w:p>
    <w:p>
      <w:pPr>
        <w:pStyle w:val="Heading2"/>
        <w:keepNext/>
      </w:pPr>
      <w:r>
        <w:rPr>
          <w:rFonts w:ascii="Avenir" w:hAnsi="Avenir"/>
          <w:b/>
          <w:color w:val="008F99"/>
          <w:sz w:val="26"/>
        </w:rPr>
        <w:t>3.1 The Field is a projection, not the database</w:t>
      </w:r>
    </w:p>
    <w:p>
      <w:pPr>
        <w:keepLines w:val="0"/>
      </w:pPr>
      <w:r>
        <w:rPr>
          <w:rFonts w:ascii="Avenir" w:hAnsi="Avenir"/>
          <w:color w:val="2B211A"/>
          <w:sz w:val="22"/>
        </w:rPr>
        <w:t>The graph is authoritative. The Field is an adaptive projection of graph state for one Persona, in one Organization context, through one surface, at one moment. Two people may stand in the same Scene and see different details because their grants differ; they must still see compatible shared state.</w:t>
      </w:r>
    </w:p>
    <w:p>
      <w:pPr>
        <w:pStyle w:val="Heading2"/>
        <w:keepNext/>
      </w:pPr>
      <w:r>
        <w:rPr>
          <w:rFonts w:ascii="Avenir" w:hAnsi="Avenir"/>
          <w:b/>
          <w:color w:val="008F99"/>
          <w:sz w:val="26"/>
        </w:rPr>
        <w:t>3.2 A node has five readable layers</w:t>
      </w:r>
    </w:p>
    <w:p>
      <w:pPr>
        <w:keepLines w:val="0"/>
      </w:pPr>
      <w:r>
        <w:rPr>
          <w:rFonts w:ascii="Avenir" w:hAnsi="Avenir"/>
          <w:color w:val="2B211A"/>
          <w:sz w:val="22"/>
        </w:rPr>
        <w:t>Every node should be understandable through the same progressive disclosure:</w:t>
      </w:r>
    </w:p>
    <w:p>
      <w:pPr>
        <w:keepLines/>
        <w:spacing w:before="0" w:after="80" w:line="300" w:lineRule="auto"/>
        <w:numPr>
          <w:ilvl w:val="0"/>
          <w:numId w:val="13"/>
        </w:numPr>
      </w:pPr>
      <w:r>
        <w:rPr>
          <w:rFonts w:ascii="Avenir" w:hAnsi="Avenir"/>
          <w:b/>
          <w:color w:val="2B211A"/>
          <w:sz w:val="22"/>
        </w:rPr>
        <w:t>Presence:</w:t>
      </w:r>
      <w:r>
        <w:rPr>
          <w:rFonts w:ascii="Avenir" w:hAnsi="Avenir"/>
          <w:color w:val="2B211A"/>
          <w:sz w:val="22"/>
        </w:rPr>
        <w:t xml:space="preserve"> what kind of thing is here?</w:t>
      </w:r>
    </w:p>
    <w:p>
      <w:pPr>
        <w:keepLines/>
        <w:spacing w:before="0" w:after="80" w:line="300" w:lineRule="auto"/>
        <w:numPr>
          <w:ilvl w:val="0"/>
          <w:numId w:val="13"/>
        </w:numPr>
      </w:pPr>
      <w:r>
        <w:rPr>
          <w:rFonts w:ascii="Avenir" w:hAnsi="Avenir"/>
          <w:b/>
          <w:color w:val="2B211A"/>
          <w:sz w:val="22"/>
        </w:rPr>
        <w:t>Relationship:</w:t>
      </w:r>
      <w:r>
        <w:rPr>
          <w:rFonts w:ascii="Avenir" w:hAnsi="Avenir"/>
          <w:color w:val="2B211A"/>
          <w:sz w:val="22"/>
        </w:rPr>
        <w:t xml:space="preserve"> why is it near me, and what context joins us?</w:t>
      </w:r>
    </w:p>
    <w:p>
      <w:pPr>
        <w:keepLines/>
        <w:spacing w:before="0" w:after="80" w:line="300" w:lineRule="auto"/>
        <w:numPr>
          <w:ilvl w:val="0"/>
          <w:numId w:val="13"/>
        </w:numPr>
      </w:pPr>
      <w:r>
        <w:rPr>
          <w:rFonts w:ascii="Avenir" w:hAnsi="Avenir"/>
          <w:b/>
          <w:color w:val="2B211A"/>
          <w:sz w:val="22"/>
        </w:rPr>
        <w:t>Capability:</w:t>
      </w:r>
      <w:r>
        <w:rPr>
          <w:rFonts w:ascii="Avenir" w:hAnsi="Avenir"/>
          <w:color w:val="2B211A"/>
          <w:sz w:val="22"/>
        </w:rPr>
        <w:t xml:space="preserve"> what can happen with it here?</w:t>
      </w:r>
    </w:p>
    <w:p>
      <w:pPr>
        <w:keepLines/>
        <w:spacing w:before="0" w:after="80" w:line="300" w:lineRule="auto"/>
        <w:numPr>
          <w:ilvl w:val="0"/>
          <w:numId w:val="13"/>
        </w:numPr>
      </w:pPr>
      <w:r>
        <w:rPr>
          <w:rFonts w:ascii="Avenir" w:hAnsi="Avenir"/>
          <w:b/>
          <w:color w:val="2B211A"/>
          <w:sz w:val="22"/>
        </w:rPr>
        <w:t>Authority:</w:t>
      </w:r>
      <w:r>
        <w:rPr>
          <w:rFonts w:ascii="Avenir" w:hAnsi="Avenir"/>
          <w:color w:val="2B211A"/>
          <w:sz w:val="22"/>
        </w:rPr>
        <w:t xml:space="preserve"> who permits or directs that action?</w:t>
      </w:r>
    </w:p>
    <w:p>
      <w:pPr>
        <w:keepLines/>
        <w:spacing w:before="0" w:after="80" w:line="300" w:lineRule="auto"/>
        <w:numPr>
          <w:ilvl w:val="0"/>
          <w:numId w:val="13"/>
        </w:numPr>
      </w:pPr>
      <w:r>
        <w:rPr>
          <w:rFonts w:ascii="Avenir" w:hAnsi="Avenir"/>
          <w:b/>
          <w:color w:val="2B211A"/>
          <w:sz w:val="22"/>
        </w:rPr>
        <w:t>History:</w:t>
      </w:r>
      <w:r>
        <w:rPr>
          <w:rFonts w:ascii="Avenir" w:hAnsi="Avenir"/>
          <w:color w:val="2B211A"/>
          <w:sz w:val="22"/>
        </w:rPr>
        <w:t xml:space="preserve"> what Records prove the current state?</w:t>
      </w:r>
    </w:p>
    <w:p>
      <w:pPr>
        <w:keepLines w:val="0"/>
      </w:pPr>
      <w:r>
        <w:rPr>
          <w:rFonts w:ascii="Avenir" w:hAnsi="Avenir"/>
          <w:color w:val="2B211A"/>
          <w:sz w:val="22"/>
        </w:rPr>
        <w:t>The HUD reveals these layers; the node itself should not become a miniature dashboard.</w:t>
      </w:r>
    </w:p>
    <w:p>
      <w:pPr>
        <w:pStyle w:val="Heading2"/>
        <w:keepNext/>
      </w:pPr>
      <w:r>
        <w:rPr>
          <w:rFonts w:ascii="Avenir" w:hAnsi="Avenir"/>
          <w:b/>
          <w:color w:val="008F99"/>
          <w:sz w:val="26"/>
        </w:rPr>
        <w:t>3.3 Persona is stable; human state is contextual</w:t>
      </w:r>
    </w:p>
    <w:p>
      <w:pPr>
        <w:keepLines w:val="0"/>
      </w:pPr>
      <w:r>
        <w:rPr>
          <w:rFonts w:ascii="Avenir" w:hAnsi="Avenir"/>
          <w:color w:val="2B211A"/>
          <w:sz w:val="22"/>
        </w:rPr>
        <w:t xml:space="preserve">The stable human node is </w:t>
      </w:r>
      <w:r>
        <w:rPr>
          <w:rFonts w:ascii="Avenir" w:hAnsi="Avenir"/>
          <w:b/>
          <w:color w:val="2B211A"/>
          <w:sz w:val="22"/>
        </w:rPr>
        <w:t>Persona</w:t>
      </w:r>
      <w:r>
        <w:rPr>
          <w:rFonts w:ascii="Avenir" w:hAnsi="Avenir"/>
          <w:color w:val="2B211A"/>
          <w:sz w:val="22"/>
        </w:rPr>
        <w:t>. Visitor, Guest, and Member are contextual states relative to the Organization currently underfoot. The visual system should not redraw a human as a different species of node when the context changes. Instead, the ground-facing rim and label change:</w:t>
      </w:r>
    </w:p>
    <w:p>
      <w:pPr>
        <w:keepLines/>
        <w:spacing w:before="0" w:after="80" w:line="300" w:lineRule="auto"/>
        <w:numPr>
          <w:ilvl w:val="0"/>
          <w:numId w:val="14"/>
        </w:numPr>
      </w:pPr>
      <w:r>
        <w:rPr>
          <w:rFonts w:ascii="Avenir" w:hAnsi="Avenir"/>
          <w:b/>
          <w:color w:val="2B211A"/>
          <w:sz w:val="22"/>
        </w:rPr>
        <w:t>Visitor:</w:t>
      </w:r>
      <w:r>
        <w:rPr>
          <w:rFonts w:ascii="Avenir" w:hAnsi="Avenir"/>
          <w:color w:val="2B211A"/>
          <w:sz w:val="22"/>
        </w:rPr>
        <w:t xml:space="preserve"> no durable presence or Ally; only public threshold affordances.</w:t>
      </w:r>
    </w:p>
    <w:p>
      <w:pPr>
        <w:keepLines/>
        <w:spacing w:before="0" w:after="80" w:line="300" w:lineRule="auto"/>
        <w:numPr>
          <w:ilvl w:val="0"/>
          <w:numId w:val="14"/>
        </w:numPr>
      </w:pPr>
      <w:r>
        <w:rPr>
          <w:rFonts w:ascii="Avenir" w:hAnsi="Avenir"/>
          <w:b/>
          <w:color w:val="2B211A"/>
          <w:sz w:val="22"/>
        </w:rPr>
        <w:t>Guest:</w:t>
      </w:r>
      <w:r>
        <w:rPr>
          <w:rFonts w:ascii="Avenir" w:hAnsi="Avenir"/>
          <w:color w:val="2B211A"/>
          <w:sz w:val="22"/>
        </w:rPr>
        <w:t xml:space="preserve"> authenticated Persona with a restrained guest rim and allowlisted actions.</w:t>
      </w:r>
    </w:p>
    <w:p>
      <w:pPr>
        <w:keepLines/>
        <w:spacing w:before="0" w:after="80" w:line="300" w:lineRule="auto"/>
        <w:numPr>
          <w:ilvl w:val="0"/>
          <w:numId w:val="14"/>
        </w:numPr>
      </w:pPr>
      <w:r>
        <w:rPr>
          <w:rFonts w:ascii="Avenir" w:hAnsi="Avenir"/>
          <w:b/>
          <w:color w:val="2B211A"/>
          <w:sz w:val="22"/>
        </w:rPr>
        <w:t>Member:</w:t>
      </w:r>
      <w:r>
        <w:rPr>
          <w:rFonts w:ascii="Avenir" w:hAnsi="Avenir"/>
          <w:color w:val="2B211A"/>
          <w:sz w:val="22"/>
        </w:rPr>
        <w:t xml:space="preserve"> Persona with an active Membership in the Organization; membership authority is visible on inspection.</w:t>
      </w:r>
    </w:p>
    <w:p>
      <w:pPr>
        <w:keepLines w:val="0"/>
      </w:pPr>
      <w:r>
        <w:rPr>
          <w:rFonts w:ascii="Avenir" w:hAnsi="Avenir"/>
          <w:color w:val="2B211A"/>
          <w:sz w:val="22"/>
        </w:rPr>
        <w:t>This follows the ratified graph vocabulary and prevents “Member” from becoming a misleading global identity.</w:t>
      </w:r>
    </w:p>
    <w:p>
      <w:pPr>
        <w:pStyle w:val="Heading2"/>
        <w:keepNext/>
      </w:pPr>
      <w:r>
        <w:rPr>
          <w:rFonts w:ascii="Avenir" w:hAnsi="Avenir"/>
          <w:b/>
          <w:color w:val="008F99"/>
          <w:sz w:val="26"/>
        </w:rPr>
        <w:t>3.4 Trust, authority, and privacy must never blur</w:t>
      </w:r>
    </w:p>
    <w:p>
      <w:pPr>
        <w:keepLines w:val="0"/>
      </w:pPr>
      <w:r>
        <w:rPr>
          <w:rFonts w:ascii="Avenir" w:hAnsi="Avenir"/>
          <w:color w:val="2B211A"/>
          <w:sz w:val="22"/>
        </w:rPr>
        <w:t>The node lens separates three axes:</w:t>
      </w:r>
    </w:p>
    <w:p>
      <w:pPr>
        <w:keepLines/>
        <w:spacing w:before="0" w:after="80" w:line="300" w:lineRule="auto"/>
        <w:numPr>
          <w:ilvl w:val="0"/>
          <w:numId w:val="15"/>
        </w:numPr>
      </w:pPr>
      <w:r>
        <w:rPr>
          <w:rFonts w:ascii="Avenir" w:hAnsi="Avenir"/>
          <w:b/>
          <w:color w:val="2B211A"/>
          <w:sz w:val="22"/>
        </w:rPr>
        <w:t>Trust:</w:t>
      </w:r>
      <w:r>
        <w:rPr>
          <w:rFonts w:ascii="Avenir" w:hAnsi="Avenir"/>
          <w:color w:val="2B211A"/>
          <w:sz w:val="22"/>
        </w:rPr>
        <w:t xml:space="preserve"> High / Medium / Low, directional and scoped to a Relationship.</w:t>
      </w:r>
    </w:p>
    <w:p>
      <w:pPr>
        <w:keepLines/>
        <w:spacing w:before="0" w:after="80" w:line="300" w:lineRule="auto"/>
        <w:numPr>
          <w:ilvl w:val="0"/>
          <w:numId w:val="15"/>
        </w:numPr>
      </w:pPr>
      <w:r>
        <w:rPr>
          <w:rFonts w:ascii="Avenir" w:hAnsi="Avenir"/>
          <w:b/>
          <w:color w:val="2B211A"/>
          <w:sz w:val="22"/>
        </w:rPr>
        <w:t>Authority:</w:t>
      </w:r>
      <w:r>
        <w:rPr>
          <w:rFonts w:ascii="Avenir" w:hAnsi="Avenir"/>
          <w:color w:val="2B211A"/>
          <w:sz w:val="22"/>
        </w:rPr>
        <w:t xml:space="preserve"> registered or unregistered, plus </w:t>
      </w:r>
      <w:r>
        <w:rPr>
          <w:rFonts w:ascii="Avenir" w:hAnsi="Avenir"/>
          <w:b/>
          <w:color w:val="2B211A"/>
          <w:sz w:val="22"/>
        </w:rPr>
        <w:t>registered with whom</w:t>
      </w:r>
      <w:r>
        <w:rPr>
          <w:rFonts w:ascii="Avenir" w:hAnsi="Avenir"/>
          <w:color w:val="2B211A"/>
          <w:sz w:val="22"/>
        </w:rPr>
        <w:t>.</w:t>
      </w:r>
    </w:p>
    <w:p>
      <w:pPr>
        <w:keepLines/>
        <w:spacing w:before="0" w:after="80" w:line="300" w:lineRule="auto"/>
        <w:numPr>
          <w:ilvl w:val="0"/>
          <w:numId w:val="15"/>
        </w:numPr>
      </w:pPr>
      <w:r>
        <w:rPr>
          <w:rFonts w:ascii="Avenir" w:hAnsi="Avenir"/>
          <w:b/>
          <w:color w:val="2B211A"/>
          <w:sz w:val="22"/>
        </w:rPr>
        <w:t>Privacy:</w:t>
      </w:r>
      <w:r>
        <w:rPr>
          <w:rFonts w:ascii="Avenir" w:hAnsi="Avenir"/>
          <w:color w:val="2B211A"/>
          <w:sz w:val="22"/>
        </w:rPr>
        <w:t xml:space="preserve"> public / private / secret / personal.</w:t>
      </w:r>
    </w:p>
    <w:p>
      <w:pPr>
        <w:keepLines w:val="0"/>
      </w:pPr>
      <w:r>
        <w:rPr>
          <w:rFonts w:ascii="Avenir" w:hAnsi="Avenir"/>
          <w:color w:val="2B211A"/>
          <w:sz w:val="22"/>
        </w:rPr>
        <w:t>A registered resource is not automatically trusted. High trust does not grant authority. Personal material never becomes shareable because someone is trusted.</w:t>
      </w:r>
    </w:p>
    <w:p>
      <w:pPr>
        <w:pStyle w:val="Heading2"/>
        <w:keepNext/>
      </w:pPr>
      <w:r>
        <w:rPr>
          <w:rFonts w:ascii="Avenir" w:hAnsi="Avenir"/>
          <w:b/>
          <w:color w:val="008F99"/>
          <w:sz w:val="26"/>
        </w:rPr>
        <w:t>3.5 Actions are consequence-bearing objects</w:t>
      </w:r>
    </w:p>
    <w:p>
      <w:pPr>
        <w:keepLines w:val="0"/>
      </w:pPr>
      <w:r>
        <w:rPr>
          <w:rFonts w:ascii="Avenir" w:hAnsi="Avenir"/>
          <w:color w:val="2B211A"/>
          <w:sz w:val="22"/>
        </w:rPr>
        <w:t>An ACTION is not a notification. It is the visible moment when a typed ActionRequest needs a human choice. It appears at the node it changes, explains the consequence in two sentences, offers the act and “not now,” and points to the full authority chain on inspection.</w:t>
      </w:r>
    </w:p>
    <w:p>
      <w:pPr>
        <w:pStyle w:val="Heading2"/>
        <w:keepNext/>
      </w:pPr>
      <w:r>
        <w:rPr>
          <w:rFonts w:ascii="Avenir" w:hAnsi="Avenir"/>
          <w:b/>
          <w:color w:val="008F99"/>
          <w:sz w:val="26"/>
        </w:rPr>
        <w:t>3.6 The browser metaphor, updated</w:t>
      </w:r>
    </w:p>
    <w:p>
      <w:pPr>
        <w:keepLines w:val="0"/>
      </w:pPr>
      <w:r>
        <w:rPr>
          <w:rFonts w:ascii="Avenir" w:hAnsi="Avenir"/>
          <w:color w:val="2B211A"/>
          <w:sz w:val="22"/>
        </w:rPr>
        <w:t xml:space="preserve">The web browser made documents addressable, linkable, and navigable. The Field should make </w:t>
      </w:r>
      <w:r>
        <w:rPr>
          <w:rFonts w:ascii="Avenir" w:hAnsi="Avenir"/>
          <w:b/>
          <w:color w:val="2B211A"/>
          <w:sz w:val="22"/>
        </w:rPr>
        <w:t>agency</w:t>
      </w:r>
      <w:r>
        <w:rPr>
          <w:rFonts w:ascii="Avenir" w:hAnsi="Avenir"/>
          <w:color w:val="2B211A"/>
          <w:sz w:val="22"/>
        </w:rPr>
        <w:t xml:space="preserve"> addressable, legible, and navigable.</w:t>
      </w:r>
    </w:p>
    <w:tbl>
      <w:tblPr>
        <w:tblStyle w:val="TableGrid"/>
        <w:tblW w:type="dxa" w:w="9360"/>
        <w:tblLayout w:type="fixed"/>
        <w:tblLook w:firstColumn="1" w:firstRow="1" w:lastColumn="0" w:lastRow="0" w:noHBand="0" w:noVBand="1" w:val="04A0"/>
        <w:tblInd w:w="120" w:type="dxa"/>
      </w:tblPr>
      <w:tblGrid>
        <w:gridCol w:w="2700"/>
        <w:gridCol w:w="6660"/>
      </w:tblGrid>
      <w:tr>
        <w:trPr>
          <w:tblHeader w:val="true"/>
        </w:trPr>
        <w:tc>
          <w:tcPr>
            <w:tcW w:type="dxa" w:w="2700"/>
            <w:tcMar>
              <w:top w:w="80" w:type="dxa"/>
              <w:start w:w="120" w:type="dxa"/>
              <w:bottom w:w="80" w:type="dxa"/>
              <w:end w:w="120" w:type="dxa"/>
            </w:tcMar>
            <w:vAlign w:val="center"/>
            <w:shd w:fill="E8EEF5"/>
          </w:tcPr>
          <w:p>
            <w:pPr>
              <w:spacing w:before="0" w:after="0" w:line="276" w:lineRule="auto"/>
            </w:pPr>
            <w:r>
              <w:rPr>
                <w:b/>
              </w:rPr>
            </w:r>
            <w:r>
              <w:rPr>
                <w:rFonts w:ascii="Avenir" w:hAnsi="Avenir"/>
                <w:b/>
                <w:color w:val="2B211A"/>
                <w:sz w:val="18"/>
              </w:rPr>
              <w:t>Web browser</w:t>
            </w:r>
          </w:p>
        </w:tc>
        <w:tc>
          <w:tcPr>
            <w:tcW w:type="dxa" w:w="6660"/>
            <w:tcMar>
              <w:top w:w="80" w:type="dxa"/>
              <w:start w:w="120" w:type="dxa"/>
              <w:bottom w:w="80" w:type="dxa"/>
              <w:end w:w="120" w:type="dxa"/>
            </w:tcMar>
            <w:vAlign w:val="center"/>
            <w:shd w:fill="E8EEF5"/>
          </w:tcPr>
          <w:p>
            <w:pPr>
              <w:spacing w:before="0" w:after="0" w:line="276" w:lineRule="auto"/>
            </w:pPr>
            <w:r>
              <w:rPr>
                <w:b/>
              </w:rPr>
            </w:r>
            <w:r>
              <w:rPr>
                <w:rFonts w:ascii="Avenir" w:hAnsi="Avenir"/>
                <w:b/>
                <w:color w:val="2B211A"/>
                <w:sz w:val="18"/>
              </w:rPr>
              <w:t>The Field</w:t>
            </w:r>
          </w:p>
        </w:tc>
      </w:tr>
      <w:tr>
        <w:tc>
          <w:tcPr>
            <w:tcW w:type="dxa" w:w="2700"/>
            <w:tcMar>
              <w:top w:w="80" w:type="dxa"/>
              <w:start w:w="120" w:type="dxa"/>
              <w:bottom w:w="80" w:type="dxa"/>
              <w:end w:w="120" w:type="dxa"/>
            </w:tcMar>
            <w:vAlign w:val="center"/>
          </w:tcPr>
          <w:p>
            <w:pPr>
              <w:spacing w:before="0" w:after="0" w:line="276" w:lineRule="auto"/>
            </w:pPr>
            <w:r/>
            <w:r>
              <w:rPr>
                <w:rFonts w:ascii="Avenir" w:hAnsi="Avenir"/>
                <w:color w:val="2B211A"/>
                <w:sz w:val="18"/>
              </w:rPr>
              <w:t>URL locates a document</w:t>
            </w:r>
          </w:p>
        </w:tc>
        <w:tc>
          <w:tcPr>
            <w:tcW w:type="dxa" w:w="6660"/>
            <w:tcMar>
              <w:top w:w="80" w:type="dxa"/>
              <w:start w:w="120" w:type="dxa"/>
              <w:bottom w:w="80" w:type="dxa"/>
              <w:end w:w="120" w:type="dxa"/>
            </w:tcMar>
            <w:vAlign w:val="center"/>
          </w:tcPr>
          <w:p>
            <w:pPr>
              <w:spacing w:before="0" w:after="0" w:line="276" w:lineRule="auto"/>
            </w:pPr>
            <w:r/>
            <w:r>
              <w:rPr>
                <w:rFonts w:ascii="Avenir" w:hAnsi="Avenir"/>
                <w:color w:val="2B211A"/>
                <w:sz w:val="18"/>
              </w:rPr>
              <w:t>Field address locates a live Scene or node</w:t>
            </w:r>
          </w:p>
        </w:tc>
      </w:tr>
      <w:tr>
        <w:tc>
          <w:tcPr>
            <w:tcW w:type="dxa" w:w="2700"/>
            <w:tcMar>
              <w:top w:w="80" w:type="dxa"/>
              <w:start w:w="120" w:type="dxa"/>
              <w:bottom w:w="80" w:type="dxa"/>
              <w:end w:w="120" w:type="dxa"/>
            </w:tcMar>
            <w:vAlign w:val="center"/>
          </w:tcPr>
          <w:p>
            <w:pPr>
              <w:spacing w:before="0" w:after="0" w:line="276" w:lineRule="auto"/>
            </w:pPr>
            <w:r/>
            <w:r>
              <w:rPr>
                <w:rFonts w:ascii="Avenir" w:hAnsi="Avenir"/>
                <w:color w:val="2B211A"/>
                <w:sz w:val="18"/>
              </w:rPr>
              <w:t>Link connects documents</w:t>
            </w:r>
          </w:p>
        </w:tc>
        <w:tc>
          <w:tcPr>
            <w:tcW w:type="dxa" w:w="6660"/>
            <w:tcMar>
              <w:top w:w="80" w:type="dxa"/>
              <w:start w:w="120" w:type="dxa"/>
              <w:bottom w:w="80" w:type="dxa"/>
              <w:end w:w="120" w:type="dxa"/>
            </w:tcMar>
            <w:vAlign w:val="center"/>
          </w:tcPr>
          <w:p>
            <w:pPr>
              <w:spacing w:before="0" w:after="0" w:line="276" w:lineRule="auto"/>
            </w:pPr>
            <w:r/>
            <w:r>
              <w:rPr>
                <w:rFonts w:ascii="Avenir" w:hAnsi="Avenir"/>
                <w:color w:val="2B211A"/>
                <w:sz w:val="18"/>
              </w:rPr>
              <w:t>Portal joins two governed Scene ends</w:t>
            </w:r>
          </w:p>
        </w:tc>
      </w:tr>
      <w:tr>
        <w:tc>
          <w:tcPr>
            <w:tcW w:type="dxa" w:w="2700"/>
            <w:tcMar>
              <w:top w:w="80" w:type="dxa"/>
              <w:start w:w="120" w:type="dxa"/>
              <w:bottom w:w="80" w:type="dxa"/>
              <w:end w:w="120" w:type="dxa"/>
            </w:tcMar>
            <w:vAlign w:val="center"/>
          </w:tcPr>
          <w:p>
            <w:pPr>
              <w:spacing w:before="0" w:after="0" w:line="276" w:lineRule="auto"/>
            </w:pPr>
            <w:r/>
            <w:r>
              <w:rPr>
                <w:rFonts w:ascii="Avenir" w:hAnsi="Avenir"/>
                <w:color w:val="2B211A"/>
                <w:sz w:val="18"/>
              </w:rPr>
              <w:t>Page renders content</w:t>
            </w:r>
          </w:p>
        </w:tc>
        <w:tc>
          <w:tcPr>
            <w:tcW w:type="dxa" w:w="6660"/>
            <w:tcMar>
              <w:top w:w="80" w:type="dxa"/>
              <w:start w:w="120" w:type="dxa"/>
              <w:bottom w:w="80" w:type="dxa"/>
              <w:end w:w="120" w:type="dxa"/>
            </w:tcMar>
            <w:vAlign w:val="center"/>
          </w:tcPr>
          <w:p>
            <w:pPr>
              <w:spacing w:before="0" w:after="0" w:line="276" w:lineRule="auto"/>
            </w:pPr>
            <w:r/>
            <w:r>
              <w:rPr>
                <w:rFonts w:ascii="Avenir" w:hAnsi="Avenir"/>
                <w:color w:val="2B211A"/>
                <w:sz w:val="18"/>
              </w:rPr>
              <w:t>Scene renders current state and permission</w:t>
            </w:r>
          </w:p>
        </w:tc>
      </w:tr>
      <w:tr>
        <w:tc>
          <w:tcPr>
            <w:tcW w:type="dxa" w:w="2700"/>
            <w:tcMar>
              <w:top w:w="80" w:type="dxa"/>
              <w:start w:w="120" w:type="dxa"/>
              <w:bottom w:w="80" w:type="dxa"/>
              <w:end w:w="120" w:type="dxa"/>
            </w:tcMar>
            <w:vAlign w:val="center"/>
          </w:tcPr>
          <w:p>
            <w:pPr>
              <w:spacing w:before="0" w:after="0" w:line="276" w:lineRule="auto"/>
            </w:pPr>
            <w:r/>
            <w:r>
              <w:rPr>
                <w:rFonts w:ascii="Avenir" w:hAnsi="Avenir"/>
                <w:color w:val="2B211A"/>
                <w:sz w:val="18"/>
              </w:rPr>
              <w:t>Form submits data</w:t>
            </w:r>
          </w:p>
        </w:tc>
        <w:tc>
          <w:tcPr>
            <w:tcW w:type="dxa" w:w="6660"/>
            <w:tcMar>
              <w:top w:w="80" w:type="dxa"/>
              <w:start w:w="120" w:type="dxa"/>
              <w:bottom w:w="80" w:type="dxa"/>
              <w:end w:w="120" w:type="dxa"/>
            </w:tcMar>
            <w:vAlign w:val="center"/>
          </w:tcPr>
          <w:p>
            <w:pPr>
              <w:spacing w:before="0" w:after="0" w:line="276" w:lineRule="auto"/>
            </w:pPr>
            <w:r/>
            <w:r>
              <w:rPr>
                <w:rFonts w:ascii="Avenir" w:hAnsi="Avenir"/>
                <w:color w:val="2B211A"/>
                <w:sz w:val="18"/>
              </w:rPr>
              <w:t>ACTION proposes a typed consequence</w:t>
            </w:r>
          </w:p>
        </w:tc>
      </w:tr>
      <w:tr>
        <w:tc>
          <w:tcPr>
            <w:tcW w:type="dxa" w:w="2700"/>
            <w:tcMar>
              <w:top w:w="80" w:type="dxa"/>
              <w:start w:w="120" w:type="dxa"/>
              <w:bottom w:w="80" w:type="dxa"/>
              <w:end w:w="120" w:type="dxa"/>
            </w:tcMar>
            <w:vAlign w:val="center"/>
          </w:tcPr>
          <w:p>
            <w:pPr>
              <w:spacing w:before="0" w:after="0" w:line="276" w:lineRule="auto"/>
            </w:pPr>
            <w:r/>
            <w:r>
              <w:rPr>
                <w:rFonts w:ascii="Avenir" w:hAnsi="Avenir"/>
                <w:color w:val="2B211A"/>
                <w:sz w:val="18"/>
              </w:rPr>
              <w:t>Cookie carries session state</w:t>
            </w:r>
          </w:p>
        </w:tc>
        <w:tc>
          <w:tcPr>
            <w:tcW w:type="dxa" w:w="6660"/>
            <w:tcMar>
              <w:top w:w="80" w:type="dxa"/>
              <w:start w:w="120" w:type="dxa"/>
              <w:bottom w:w="80" w:type="dxa"/>
              <w:end w:w="120" w:type="dxa"/>
            </w:tcMar>
            <w:vAlign w:val="center"/>
          </w:tcPr>
          <w:p>
            <w:pPr>
              <w:spacing w:before="0" w:after="0" w:line="276" w:lineRule="auto"/>
            </w:pPr>
            <w:r/>
            <w:r>
              <w:rPr>
                <w:rFonts w:ascii="Avenir" w:hAnsi="Avenir"/>
                <w:color w:val="2B211A"/>
                <w:sz w:val="18"/>
              </w:rPr>
              <w:t>Relationship and grants carry accountable context</w:t>
            </w:r>
          </w:p>
        </w:tc>
      </w:tr>
      <w:tr>
        <w:tc>
          <w:tcPr>
            <w:tcW w:type="dxa" w:w="2700"/>
            <w:tcMar>
              <w:top w:w="80" w:type="dxa"/>
              <w:start w:w="120" w:type="dxa"/>
              <w:bottom w:w="80" w:type="dxa"/>
              <w:end w:w="120" w:type="dxa"/>
            </w:tcMar>
            <w:vAlign w:val="center"/>
          </w:tcPr>
          <w:p>
            <w:pPr>
              <w:spacing w:before="0" w:after="0" w:line="276" w:lineRule="auto"/>
            </w:pPr>
            <w:r/>
            <w:r>
              <w:rPr>
                <w:rFonts w:ascii="Avenir" w:hAnsi="Avenir"/>
                <w:color w:val="2B211A"/>
                <w:sz w:val="18"/>
              </w:rPr>
              <w:t>Refresh fetches current content</w:t>
            </w:r>
          </w:p>
        </w:tc>
        <w:tc>
          <w:tcPr>
            <w:tcW w:type="dxa" w:w="6660"/>
            <w:tcMar>
              <w:top w:w="80" w:type="dxa"/>
              <w:start w:w="120" w:type="dxa"/>
              <w:bottom w:w="80" w:type="dxa"/>
              <w:end w:w="120" w:type="dxa"/>
            </w:tcMar>
            <w:vAlign w:val="center"/>
          </w:tcPr>
          <w:p>
            <w:pPr>
              <w:spacing w:before="0" w:after="0" w:line="276" w:lineRule="auto"/>
            </w:pPr>
            <w:r/>
            <w:r>
              <w:rPr>
                <w:rFonts w:ascii="Avenir" w:hAnsi="Avenir"/>
                <w:color w:val="2B211A"/>
                <w:sz w:val="18"/>
              </w:rPr>
              <w:t>State arrives continuously</w:t>
            </w:r>
          </w:p>
        </w:tc>
      </w:tr>
      <w:tr>
        <w:tc>
          <w:tcPr>
            <w:tcW w:type="dxa" w:w="2700"/>
            <w:tcMar>
              <w:top w:w="80" w:type="dxa"/>
              <w:start w:w="120" w:type="dxa"/>
              <w:bottom w:w="80" w:type="dxa"/>
              <w:end w:w="120" w:type="dxa"/>
            </w:tcMar>
            <w:vAlign w:val="center"/>
          </w:tcPr>
          <w:p>
            <w:pPr>
              <w:spacing w:before="0" w:after="0" w:line="276" w:lineRule="auto"/>
            </w:pPr>
            <w:r/>
            <w:r>
              <w:rPr>
                <w:rFonts w:ascii="Avenir" w:hAnsi="Avenir"/>
                <w:color w:val="2B211A"/>
                <w:sz w:val="18"/>
              </w:rPr>
              <w:t>Search finds information</w:t>
            </w:r>
          </w:p>
        </w:tc>
        <w:tc>
          <w:tcPr>
            <w:tcW w:type="dxa" w:w="6660"/>
            <w:tcMar>
              <w:top w:w="80" w:type="dxa"/>
              <w:start w:w="120" w:type="dxa"/>
              <w:bottom w:w="80" w:type="dxa"/>
              <w:end w:w="120" w:type="dxa"/>
            </w:tcMar>
            <w:vAlign w:val="center"/>
          </w:tcPr>
          <w:p>
            <w:pPr>
              <w:spacing w:before="0" w:after="0" w:line="276" w:lineRule="auto"/>
            </w:pPr>
            <w:r/>
            <w:r>
              <w:rPr>
                <w:rFonts w:ascii="Avenir" w:hAnsi="Avenir"/>
                <w:color w:val="2B211A"/>
                <w:sz w:val="18"/>
              </w:rPr>
              <w:t>Ally finds a path through people, agents, authority, and material</w:t>
            </w:r>
          </w:p>
        </w:tc>
      </w:tr>
    </w:tbl>
    <w:p>
      <w:pPr>
        <w:pStyle w:val="Heading1"/>
        <w:keepNext/>
        <w:pageBreakBefore/>
      </w:pPr>
      <w:r>
        <w:rPr>
          <w:rFonts w:ascii="Avenir" w:hAnsi="Avenir"/>
          <w:b/>
          <w:color w:val="008F99"/>
          <w:sz w:val="32"/>
        </w:rPr>
        <w:t>4. Canonical Field grammar</w:t>
      </w:r>
    </w:p>
    <w:p>
      <w:pPr>
        <w:keepNext/>
        <w:spacing w:before="120" w:after="80"/>
        <w:jc w:val="center"/>
      </w:pPr>
      <w:r>
        <w:drawing>
          <wp:inline xmlns:a="http://schemas.openxmlformats.org/drawingml/2006/main" xmlns:pic="http://schemas.openxmlformats.org/drawingml/2006/picture">
            <wp:extent cx="5943600" cy="3455916"/>
            <wp:docPr id="2" name="Picture 2" descr="Concept mockup showing the canonical Field grammar on an Organization ground."/>
            <wp:cNvGraphicFramePr>
              <a:graphicFrameLocks noChangeAspect="1"/>
            </wp:cNvGraphicFramePr>
            <a:graphic>
              <a:graphicData uri="http://schemas.openxmlformats.org/drawingml/2006/picture">
                <pic:pic>
                  <pic:nvPicPr>
                    <pic:cNvPr id="0" name="grammar.png"/>
                    <pic:cNvPicPr/>
                  </pic:nvPicPr>
                  <pic:blipFill>
                    <a:blip r:embed="rId12"/>
                    <a:stretch>
                      <a:fillRect/>
                    </a:stretch>
                  </pic:blipFill>
                  <pic:spPr>
                    <a:xfrm>
                      <a:off x="0" y="0"/>
                      <a:ext cx="5943600" cy="3455916"/>
                    </a:xfrm>
                    <a:prstGeom prst="rect"/>
                  </pic:spPr>
                </pic:pic>
              </a:graphicData>
            </a:graphic>
          </wp:inline>
        </w:drawing>
      </w:r>
    </w:p>
    <w:p>
      <w:pPr>
        <w:pStyle w:val="Caption"/>
        <w:spacing w:before="0" w:after="200"/>
        <w:jc w:val="center"/>
      </w:pPr>
      <w:r>
        <w:rPr>
          <w:rFonts w:ascii="Avenir" w:hAnsi="Avenir"/>
          <w:i/>
          <w:color w:val="67574B"/>
          <w:sz w:val="18"/>
        </w:rPr>
        <w:t>Figure 1. Relational Terrain: Organization ground, Community, Alliance, Project, Relationship, Persona, Actor, artifact, Institution, Portal, and the continuous Ally band.</w:t>
      </w:r>
    </w:p>
    <w:p>
      <w:pPr>
        <w:pStyle w:val="Heading2"/>
        <w:keepNext/>
      </w:pPr>
      <w:r>
        <w:rPr>
          <w:rFonts w:ascii="Avenir" w:hAnsi="Avenir"/>
          <w:b/>
          <w:color w:val="008F99"/>
          <w:sz w:val="26"/>
        </w:rPr>
        <w:t>4.1 The node family</w:t>
      </w:r>
    </w:p>
    <w:tbl>
      <w:tblPr>
        <w:tblStyle w:val="TableGrid"/>
        <w:tblW w:type="dxa" w:w="9360"/>
        <w:tblLayout w:type="fixed"/>
        <w:tblLook w:firstColumn="1" w:firstRow="1" w:lastColumn="0" w:lastRow="0" w:noHBand="0" w:noVBand="1" w:val="04A0"/>
        <w:tblInd w:w="120" w:type="dxa"/>
      </w:tblPr>
      <w:tblGrid>
        <w:gridCol w:w="1800"/>
        <w:gridCol w:w="3000"/>
        <w:gridCol w:w="4560"/>
      </w:tblGrid>
      <w:tr>
        <w:trPr>
          <w:tblHeader w:val="true"/>
        </w:trPr>
        <w:tc>
          <w:tcPr>
            <w:tcW w:type="dxa" w:w="1800"/>
            <w:tcMar>
              <w:top w:w="80" w:type="dxa"/>
              <w:start w:w="120" w:type="dxa"/>
              <w:bottom w:w="80" w:type="dxa"/>
              <w:end w:w="120" w:type="dxa"/>
            </w:tcMar>
            <w:vAlign w:val="center"/>
            <w:shd w:fill="E8EEF5"/>
          </w:tcPr>
          <w:p>
            <w:pPr>
              <w:spacing w:before="0" w:after="0" w:line="276" w:lineRule="auto"/>
            </w:pPr>
            <w:r>
              <w:rPr>
                <w:b/>
              </w:rPr>
            </w:r>
            <w:r>
              <w:rPr>
                <w:rFonts w:ascii="Avenir" w:hAnsi="Avenir"/>
                <w:b/>
                <w:color w:val="2B211A"/>
                <w:sz w:val="18"/>
              </w:rPr>
              <w:t>Node</w:t>
            </w:r>
          </w:p>
        </w:tc>
        <w:tc>
          <w:tcPr>
            <w:tcW w:type="dxa" w:w="3000"/>
            <w:tcMar>
              <w:top w:w="80" w:type="dxa"/>
              <w:start w:w="120" w:type="dxa"/>
              <w:bottom w:w="80" w:type="dxa"/>
              <w:end w:w="120" w:type="dxa"/>
            </w:tcMar>
            <w:vAlign w:val="center"/>
            <w:shd w:fill="E8EEF5"/>
          </w:tcPr>
          <w:p>
            <w:pPr>
              <w:spacing w:before="0" w:after="0" w:line="276" w:lineRule="auto"/>
            </w:pPr>
            <w:r>
              <w:rPr>
                <w:b/>
              </w:rPr>
            </w:r>
            <w:r>
              <w:rPr>
                <w:rFonts w:ascii="Avenir" w:hAnsi="Avenir"/>
                <w:b/>
                <w:color w:val="2B211A"/>
                <w:sz w:val="18"/>
              </w:rPr>
              <w:t>Default rendering</w:t>
            </w:r>
          </w:p>
        </w:tc>
        <w:tc>
          <w:tcPr>
            <w:tcW w:type="dxa" w:w="4560"/>
            <w:tcMar>
              <w:top w:w="80" w:type="dxa"/>
              <w:start w:w="120" w:type="dxa"/>
              <w:bottom w:w="80" w:type="dxa"/>
              <w:end w:w="120" w:type="dxa"/>
            </w:tcMar>
            <w:vAlign w:val="center"/>
            <w:shd w:fill="E8EEF5"/>
          </w:tcPr>
          <w:p>
            <w:pPr>
              <w:spacing w:before="0" w:after="0" w:line="276" w:lineRule="auto"/>
            </w:pPr>
            <w:r>
              <w:rPr>
                <w:b/>
              </w:rPr>
            </w:r>
            <w:r>
              <w:rPr>
                <w:rFonts w:ascii="Avenir" w:hAnsi="Avenir"/>
                <w:b/>
                <w:color w:val="2B211A"/>
                <w:sz w:val="18"/>
              </w:rPr>
              <w:t>What changes as you approach</w:t>
            </w:r>
          </w:p>
        </w:tc>
      </w:tr>
      <w:tr>
        <w:tc>
          <w:tcPr>
            <w:tcW w:type="dxa" w:w="1800"/>
            <w:tcMar>
              <w:top w:w="80" w:type="dxa"/>
              <w:start w:w="120" w:type="dxa"/>
              <w:bottom w:w="80" w:type="dxa"/>
              <w:end w:w="120" w:type="dxa"/>
            </w:tcMar>
            <w:vAlign w:val="center"/>
          </w:tcPr>
          <w:p>
            <w:pPr>
              <w:spacing w:before="0" w:after="0" w:line="276" w:lineRule="auto"/>
            </w:pPr>
            <w:r/>
            <w:r>
              <w:rPr>
                <w:rFonts w:ascii="Avenir" w:hAnsi="Avenir"/>
                <w:color w:val="2B211A"/>
                <w:sz w:val="18"/>
              </w:rPr>
              <w:t>Persona</w:t>
            </w:r>
          </w:p>
        </w:tc>
        <w:tc>
          <w:tcPr>
            <w:tcW w:type="dxa" w:w="3000"/>
            <w:tcMar>
              <w:top w:w="80" w:type="dxa"/>
              <w:start w:w="120" w:type="dxa"/>
              <w:bottom w:w="80" w:type="dxa"/>
              <w:end w:w="120" w:type="dxa"/>
            </w:tcMar>
            <w:vAlign w:val="center"/>
          </w:tcPr>
          <w:p>
            <w:pPr>
              <w:spacing w:before="0" w:after="0" w:line="276" w:lineRule="auto"/>
            </w:pPr>
            <w:r/>
            <w:r>
              <w:rPr>
                <w:rFonts w:ascii="Avenir" w:hAnsi="Avenir"/>
                <w:color w:val="2B211A"/>
                <w:sz w:val="18"/>
              </w:rPr>
              <w:t>Presence with handle and ground-facing state rim</w:t>
            </w:r>
          </w:p>
        </w:tc>
        <w:tc>
          <w:tcPr>
            <w:tcW w:type="dxa" w:w="4560"/>
            <w:tcMar>
              <w:top w:w="80" w:type="dxa"/>
              <w:start w:w="120" w:type="dxa"/>
              <w:bottom w:w="80" w:type="dxa"/>
              <w:end w:w="120" w:type="dxa"/>
            </w:tcMar>
            <w:vAlign w:val="center"/>
          </w:tcPr>
          <w:p>
            <w:pPr>
              <w:spacing w:before="0" w:after="0" w:line="276" w:lineRule="auto"/>
            </w:pPr>
            <w:r/>
            <w:r>
              <w:rPr>
                <w:rFonts w:ascii="Avenir" w:hAnsi="Avenir"/>
                <w:color w:val="2B211A"/>
                <w:sz w:val="18"/>
              </w:rPr>
              <w:t>Relationship context, current act, grants, mutual rooms</w:t>
            </w:r>
          </w:p>
        </w:tc>
      </w:tr>
      <w:tr>
        <w:tc>
          <w:tcPr>
            <w:tcW w:type="dxa" w:w="1800"/>
            <w:tcMar>
              <w:top w:w="80" w:type="dxa"/>
              <w:start w:w="120" w:type="dxa"/>
              <w:bottom w:w="80" w:type="dxa"/>
              <w:end w:w="120" w:type="dxa"/>
            </w:tcMar>
            <w:vAlign w:val="center"/>
          </w:tcPr>
          <w:p>
            <w:pPr>
              <w:spacing w:before="0" w:after="0" w:line="276" w:lineRule="auto"/>
            </w:pPr>
            <w:r/>
            <w:r>
              <w:rPr>
                <w:rFonts w:ascii="Avenir" w:hAnsi="Avenir"/>
                <w:color w:val="2B211A"/>
                <w:sz w:val="18"/>
              </w:rPr>
              <w:t>Relationship</w:t>
            </w:r>
          </w:p>
        </w:tc>
        <w:tc>
          <w:tcPr>
            <w:tcW w:type="dxa" w:w="3000"/>
            <w:tcMar>
              <w:top w:w="80" w:type="dxa"/>
              <w:start w:w="120" w:type="dxa"/>
              <w:bottom w:w="80" w:type="dxa"/>
              <w:end w:w="120" w:type="dxa"/>
            </w:tcMar>
            <w:vAlign w:val="center"/>
          </w:tcPr>
          <w:p>
            <w:pPr>
              <w:spacing w:before="0" w:after="0" w:line="276" w:lineRule="auto"/>
            </w:pPr>
            <w:r/>
            <w:r>
              <w:rPr>
                <w:rFonts w:ascii="Avenir" w:hAnsi="Avenir"/>
                <w:color w:val="2B211A"/>
                <w:sz w:val="18"/>
              </w:rPr>
              <w:t>A two-seat chamber or compact shared lens</w:t>
            </w:r>
          </w:p>
        </w:tc>
        <w:tc>
          <w:tcPr>
            <w:tcW w:type="dxa" w:w="4560"/>
            <w:tcMar>
              <w:top w:w="80" w:type="dxa"/>
              <w:start w:w="120" w:type="dxa"/>
              <w:bottom w:w="80" w:type="dxa"/>
              <w:end w:w="120" w:type="dxa"/>
            </w:tcMar>
            <w:vAlign w:val="center"/>
          </w:tcPr>
          <w:p>
            <w:pPr>
              <w:spacing w:before="0" w:after="0" w:line="276" w:lineRule="auto"/>
            </w:pPr>
            <w:r/>
            <w:r>
              <w:rPr>
                <w:rFonts w:ascii="Avenir" w:hAnsi="Avenir"/>
                <w:color w:val="2B211A"/>
                <w:sz w:val="18"/>
              </w:rPr>
              <w:t>Directional trust, grants, shared material, unresolved ACTIONS</w:t>
            </w:r>
          </w:p>
        </w:tc>
      </w:tr>
      <w:tr>
        <w:tc>
          <w:tcPr>
            <w:tcW w:type="dxa" w:w="1800"/>
            <w:tcMar>
              <w:top w:w="80" w:type="dxa"/>
              <w:start w:w="120" w:type="dxa"/>
              <w:bottom w:w="80" w:type="dxa"/>
              <w:end w:w="120" w:type="dxa"/>
            </w:tcMar>
            <w:vAlign w:val="center"/>
          </w:tcPr>
          <w:p>
            <w:pPr>
              <w:spacing w:before="0" w:after="0" w:line="276" w:lineRule="auto"/>
            </w:pPr>
            <w:r/>
            <w:r>
              <w:rPr>
                <w:rFonts w:ascii="Avenir" w:hAnsi="Avenir"/>
                <w:color w:val="2B211A"/>
                <w:sz w:val="18"/>
              </w:rPr>
              <w:t>Community</w:t>
            </w:r>
          </w:p>
        </w:tc>
        <w:tc>
          <w:tcPr>
            <w:tcW w:type="dxa" w:w="3000"/>
            <w:tcMar>
              <w:top w:w="80" w:type="dxa"/>
              <w:start w:w="120" w:type="dxa"/>
              <w:bottom w:w="80" w:type="dxa"/>
              <w:end w:w="120" w:type="dxa"/>
            </w:tcMar>
            <w:vAlign w:val="center"/>
          </w:tcPr>
          <w:p>
            <w:pPr>
              <w:spacing w:before="0" w:after="0" w:line="276" w:lineRule="auto"/>
            </w:pPr>
            <w:r/>
            <w:r>
              <w:rPr>
                <w:rFonts w:ascii="Avenir" w:hAnsi="Avenir"/>
                <w:color w:val="2B211A"/>
                <w:sz w:val="18"/>
              </w:rPr>
              <w:t>Dashed living boundary around 3+ Personas</w:t>
            </w:r>
          </w:p>
        </w:tc>
        <w:tc>
          <w:tcPr>
            <w:tcW w:type="dxa" w:w="4560"/>
            <w:tcMar>
              <w:top w:w="80" w:type="dxa"/>
              <w:start w:w="120" w:type="dxa"/>
              <w:bottom w:w="80" w:type="dxa"/>
              <w:end w:w="120" w:type="dxa"/>
            </w:tcMar>
            <w:vAlign w:val="center"/>
          </w:tcPr>
          <w:p>
            <w:pPr>
              <w:spacing w:before="0" w:after="0" w:line="276" w:lineRule="auto"/>
            </w:pPr>
            <w:r/>
            <w:r>
              <w:rPr>
                <w:rFonts w:ascii="Avenir" w:hAnsi="Avenir"/>
                <w:color w:val="2B211A"/>
                <w:sz w:val="18"/>
              </w:rPr>
              <w:t>Purpose, shared scope, joining terms, active work</w:t>
            </w:r>
          </w:p>
        </w:tc>
      </w:tr>
      <w:tr>
        <w:tc>
          <w:tcPr>
            <w:tcW w:type="dxa" w:w="1800"/>
            <w:tcMar>
              <w:top w:w="80" w:type="dxa"/>
              <w:start w:w="120" w:type="dxa"/>
              <w:bottom w:w="80" w:type="dxa"/>
              <w:end w:w="120" w:type="dxa"/>
            </w:tcMar>
            <w:vAlign w:val="center"/>
          </w:tcPr>
          <w:p>
            <w:pPr>
              <w:spacing w:before="0" w:after="0" w:line="276" w:lineRule="auto"/>
            </w:pPr>
            <w:r/>
            <w:r>
              <w:rPr>
                <w:rFonts w:ascii="Avenir" w:hAnsi="Avenir"/>
                <w:color w:val="2B211A"/>
                <w:sz w:val="18"/>
              </w:rPr>
              <w:t>Alliance</w:t>
            </w:r>
          </w:p>
        </w:tc>
        <w:tc>
          <w:tcPr>
            <w:tcW w:type="dxa" w:w="3000"/>
            <w:tcMar>
              <w:top w:w="80" w:type="dxa"/>
              <w:start w:w="120" w:type="dxa"/>
              <w:bottom w:w="80" w:type="dxa"/>
              <w:end w:w="120" w:type="dxa"/>
            </w:tcMar>
            <w:vAlign w:val="center"/>
          </w:tcPr>
          <w:p>
            <w:pPr>
              <w:spacing w:before="0" w:after="0" w:line="276" w:lineRule="auto"/>
            </w:pPr>
            <w:r/>
            <w:r>
              <w:rPr>
                <w:rFonts w:ascii="Avenir" w:hAnsi="Avenir"/>
                <w:color w:val="2B211A"/>
                <w:sz w:val="18"/>
              </w:rPr>
              <w:t>Solid boundary with a table at center</w:t>
            </w:r>
          </w:p>
        </w:tc>
        <w:tc>
          <w:tcPr>
            <w:tcW w:type="dxa" w:w="4560"/>
            <w:tcMar>
              <w:top w:w="80" w:type="dxa"/>
              <w:start w:w="120" w:type="dxa"/>
              <w:bottom w:w="80" w:type="dxa"/>
              <w:end w:w="120" w:type="dxa"/>
            </w:tcMar>
            <w:vAlign w:val="center"/>
          </w:tcPr>
          <w:p>
            <w:pPr>
              <w:spacing w:before="0" w:after="0" w:line="276" w:lineRule="auto"/>
            </w:pPr>
            <w:r/>
            <w:r>
              <w:rPr>
                <w:rFonts w:ascii="Avenir" w:hAnsi="Avenir"/>
                <w:color w:val="2B211A"/>
                <w:sz w:val="18"/>
              </w:rPr>
              <w:t>Proposals, policies, wallet authority, Envoys</w:t>
            </w:r>
          </w:p>
        </w:tc>
      </w:tr>
      <w:tr>
        <w:tc>
          <w:tcPr>
            <w:tcW w:type="dxa" w:w="1800"/>
            <w:tcMar>
              <w:top w:w="80" w:type="dxa"/>
              <w:start w:w="120" w:type="dxa"/>
              <w:bottom w:w="80" w:type="dxa"/>
              <w:end w:w="120" w:type="dxa"/>
            </w:tcMar>
            <w:vAlign w:val="center"/>
          </w:tcPr>
          <w:p>
            <w:pPr>
              <w:spacing w:before="0" w:after="0" w:line="276" w:lineRule="auto"/>
            </w:pPr>
            <w:r/>
            <w:r>
              <w:rPr>
                <w:rFonts w:ascii="Avenir" w:hAnsi="Avenir"/>
                <w:color w:val="2B211A"/>
                <w:sz w:val="18"/>
              </w:rPr>
              <w:t>Organization</w:t>
            </w:r>
          </w:p>
        </w:tc>
        <w:tc>
          <w:tcPr>
            <w:tcW w:type="dxa" w:w="3000"/>
            <w:tcMar>
              <w:top w:w="80" w:type="dxa"/>
              <w:start w:w="120" w:type="dxa"/>
              <w:bottom w:w="80" w:type="dxa"/>
              <w:end w:w="120" w:type="dxa"/>
            </w:tcMar>
            <w:vAlign w:val="center"/>
          </w:tcPr>
          <w:p>
            <w:pPr>
              <w:spacing w:before="0" w:after="0" w:line="276" w:lineRule="auto"/>
            </w:pPr>
            <w:r/>
            <w:r>
              <w:rPr>
                <w:rFonts w:ascii="Avenir" w:hAnsi="Avenir"/>
                <w:color w:val="2B211A"/>
                <w:sz w:val="18"/>
              </w:rPr>
              <w:t>The ground and horizon; never a floating card by default</w:t>
            </w:r>
          </w:p>
        </w:tc>
        <w:tc>
          <w:tcPr>
            <w:tcW w:type="dxa" w:w="4560"/>
            <w:tcMar>
              <w:top w:w="80" w:type="dxa"/>
              <w:start w:w="120" w:type="dxa"/>
              <w:bottom w:w="80" w:type="dxa"/>
              <w:end w:w="120" w:type="dxa"/>
            </w:tcMar>
            <w:vAlign w:val="center"/>
          </w:tcPr>
          <w:p>
            <w:pPr>
              <w:spacing w:before="0" w:after="0" w:line="276" w:lineRule="auto"/>
            </w:pPr>
            <w:r/>
            <w:r>
              <w:rPr>
                <w:rFonts w:ascii="Avenir" w:hAnsi="Avenir"/>
                <w:color w:val="2B211A"/>
                <w:sz w:val="18"/>
              </w:rPr>
              <w:t>Registration, Membership state, policies, available actions</w:t>
            </w:r>
          </w:p>
        </w:tc>
      </w:tr>
      <w:tr>
        <w:tc>
          <w:tcPr>
            <w:tcW w:type="dxa" w:w="1800"/>
            <w:tcMar>
              <w:top w:w="80" w:type="dxa"/>
              <w:start w:w="120" w:type="dxa"/>
              <w:bottom w:w="80" w:type="dxa"/>
              <w:end w:w="120" w:type="dxa"/>
            </w:tcMar>
            <w:vAlign w:val="center"/>
          </w:tcPr>
          <w:p>
            <w:pPr>
              <w:spacing w:before="0" w:after="0" w:line="276" w:lineRule="auto"/>
            </w:pPr>
            <w:r/>
            <w:r>
              <w:rPr>
                <w:rFonts w:ascii="Avenir" w:hAnsi="Avenir"/>
                <w:color w:val="2B211A"/>
                <w:sz w:val="18"/>
              </w:rPr>
              <w:t>Institution</w:t>
            </w:r>
          </w:p>
        </w:tc>
        <w:tc>
          <w:tcPr>
            <w:tcW w:type="dxa" w:w="3000"/>
            <w:tcMar>
              <w:top w:w="80" w:type="dxa"/>
              <w:start w:w="120" w:type="dxa"/>
              <w:bottom w:w="80" w:type="dxa"/>
              <w:end w:w="120" w:type="dxa"/>
            </w:tcMar>
            <w:vAlign w:val="center"/>
          </w:tcPr>
          <w:p>
            <w:pPr>
              <w:spacing w:before="0" w:after="0" w:line="276" w:lineRule="auto"/>
            </w:pPr>
            <w:r/>
            <w:r>
              <w:rPr>
                <w:rFonts w:ascii="Avenir" w:hAnsi="Avenir"/>
                <w:color w:val="2B211A"/>
                <w:sz w:val="18"/>
              </w:rPr>
              <w:t>Squared counter on the Organization boundary</w:t>
            </w:r>
          </w:p>
        </w:tc>
        <w:tc>
          <w:tcPr>
            <w:tcW w:type="dxa" w:w="4560"/>
            <w:tcMar>
              <w:top w:w="80" w:type="dxa"/>
              <w:start w:w="120" w:type="dxa"/>
              <w:bottom w:w="80" w:type="dxa"/>
              <w:end w:w="120" w:type="dxa"/>
            </w:tcMar>
            <w:vAlign w:val="center"/>
          </w:tcPr>
          <w:p>
            <w:pPr>
              <w:spacing w:before="0" w:after="0" w:line="276" w:lineRule="auto"/>
            </w:pPr>
            <w:r/>
            <w:r>
              <w:rPr>
                <w:rFonts w:ascii="Avenir" w:hAnsi="Avenir"/>
                <w:color w:val="2B211A"/>
                <w:sz w:val="18"/>
              </w:rPr>
              <w:t>Verification, delegates, Agreements, authority chain</w:t>
            </w:r>
          </w:p>
        </w:tc>
      </w:tr>
      <w:tr>
        <w:tc>
          <w:tcPr>
            <w:tcW w:type="dxa" w:w="1800"/>
            <w:tcMar>
              <w:top w:w="80" w:type="dxa"/>
              <w:start w:w="120" w:type="dxa"/>
              <w:bottom w:w="80" w:type="dxa"/>
              <w:end w:w="120" w:type="dxa"/>
            </w:tcMar>
            <w:vAlign w:val="center"/>
          </w:tcPr>
          <w:p>
            <w:pPr>
              <w:spacing w:before="0" w:after="0" w:line="276" w:lineRule="auto"/>
            </w:pPr>
            <w:r/>
            <w:r>
              <w:rPr>
                <w:rFonts w:ascii="Avenir" w:hAnsi="Avenir"/>
                <w:color w:val="2B211A"/>
                <w:sz w:val="18"/>
              </w:rPr>
              <w:t>Project</w:t>
            </w:r>
          </w:p>
        </w:tc>
        <w:tc>
          <w:tcPr>
            <w:tcW w:type="dxa" w:w="3000"/>
            <w:tcMar>
              <w:top w:w="80" w:type="dxa"/>
              <w:start w:w="120" w:type="dxa"/>
              <w:bottom w:w="80" w:type="dxa"/>
              <w:end w:w="120" w:type="dxa"/>
            </w:tcMar>
            <w:vAlign w:val="center"/>
          </w:tcPr>
          <w:p>
            <w:pPr>
              <w:spacing w:before="0" w:after="0" w:line="276" w:lineRule="auto"/>
            </w:pPr>
            <w:r/>
            <w:r>
              <w:rPr>
                <w:rFonts w:ascii="Avenir" w:hAnsi="Avenir"/>
                <w:color w:val="2B211A"/>
                <w:sz w:val="18"/>
              </w:rPr>
              <w:t>Stable worksite with a Field address</w:t>
            </w:r>
          </w:p>
        </w:tc>
        <w:tc>
          <w:tcPr>
            <w:tcW w:type="dxa" w:w="4560"/>
            <w:tcMar>
              <w:top w:w="80" w:type="dxa"/>
              <w:start w:w="120" w:type="dxa"/>
              <w:bottom w:w="80" w:type="dxa"/>
              <w:end w:w="120" w:type="dxa"/>
            </w:tcMar>
            <w:vAlign w:val="center"/>
          </w:tcPr>
          <w:p>
            <w:pPr>
              <w:spacing w:before="0" w:after="0" w:line="276" w:lineRule="auto"/>
            </w:pPr>
            <w:r/>
            <w:r>
              <w:rPr>
                <w:rFonts w:ascii="Avenir" w:hAnsi="Avenir"/>
                <w:color w:val="2B211A"/>
                <w:sz w:val="18"/>
              </w:rPr>
              <w:t>People, agents, resources, work, Records, open intents</w:t>
            </w:r>
          </w:p>
        </w:tc>
      </w:tr>
      <w:tr>
        <w:tc>
          <w:tcPr>
            <w:tcW w:type="dxa" w:w="1800"/>
            <w:tcMar>
              <w:top w:w="80" w:type="dxa"/>
              <w:start w:w="120" w:type="dxa"/>
              <w:bottom w:w="80" w:type="dxa"/>
              <w:end w:w="120" w:type="dxa"/>
            </w:tcMar>
            <w:vAlign w:val="center"/>
          </w:tcPr>
          <w:p>
            <w:pPr>
              <w:spacing w:before="0" w:after="0" w:line="276" w:lineRule="auto"/>
            </w:pPr>
            <w:r/>
            <w:r>
              <w:rPr>
                <w:rFonts w:ascii="Avenir" w:hAnsi="Avenir"/>
                <w:color w:val="2B211A"/>
                <w:sz w:val="18"/>
              </w:rPr>
              <w:t>Ecosystem</w:t>
            </w:r>
          </w:p>
        </w:tc>
        <w:tc>
          <w:tcPr>
            <w:tcW w:type="dxa" w:w="3000"/>
            <w:tcMar>
              <w:top w:w="80" w:type="dxa"/>
              <w:start w:w="120" w:type="dxa"/>
              <w:bottom w:w="80" w:type="dxa"/>
              <w:end w:w="120" w:type="dxa"/>
            </w:tcMar>
            <w:vAlign w:val="center"/>
          </w:tcPr>
          <w:p>
            <w:pPr>
              <w:spacing w:before="0" w:after="0" w:line="276" w:lineRule="auto"/>
            </w:pPr>
            <w:r/>
            <w:r>
              <w:rPr>
                <w:rFonts w:ascii="Avenir" w:hAnsi="Avenir"/>
                <w:color w:val="2B211A"/>
                <w:sz w:val="18"/>
              </w:rPr>
              <w:t>Horizon and protocol weather</w:t>
            </w:r>
          </w:p>
        </w:tc>
        <w:tc>
          <w:tcPr>
            <w:tcW w:type="dxa" w:w="4560"/>
            <w:tcMar>
              <w:top w:w="80" w:type="dxa"/>
              <w:start w:w="120" w:type="dxa"/>
              <w:bottom w:w="80" w:type="dxa"/>
              <w:end w:w="120" w:type="dxa"/>
            </w:tcMar>
            <w:vAlign w:val="center"/>
          </w:tcPr>
          <w:p>
            <w:pPr>
              <w:spacing w:before="0" w:after="0" w:line="276" w:lineRule="auto"/>
            </w:pPr>
            <w:r/>
            <w:r>
              <w:rPr>
                <w:rFonts w:ascii="Avenir" w:hAnsi="Avenir"/>
                <w:color w:val="2B211A"/>
                <w:sz w:val="18"/>
              </w:rPr>
              <w:t>Home, federation status, availability, provenance route</w:t>
            </w:r>
          </w:p>
        </w:tc>
      </w:tr>
      <w:tr>
        <w:tc>
          <w:tcPr>
            <w:tcW w:type="dxa" w:w="1800"/>
            <w:tcMar>
              <w:top w:w="80" w:type="dxa"/>
              <w:start w:w="120" w:type="dxa"/>
              <w:bottom w:w="80" w:type="dxa"/>
              <w:end w:w="120" w:type="dxa"/>
            </w:tcMar>
            <w:vAlign w:val="center"/>
          </w:tcPr>
          <w:p>
            <w:pPr>
              <w:spacing w:before="0" w:after="0" w:line="276" w:lineRule="auto"/>
            </w:pPr>
            <w:r/>
            <w:r>
              <w:rPr>
                <w:rFonts w:ascii="Avenir" w:hAnsi="Avenir"/>
                <w:color w:val="2B211A"/>
                <w:sz w:val="18"/>
              </w:rPr>
              <w:t>Artifact</w:t>
            </w:r>
          </w:p>
        </w:tc>
        <w:tc>
          <w:tcPr>
            <w:tcW w:type="dxa" w:w="3000"/>
            <w:tcMar>
              <w:top w:w="80" w:type="dxa"/>
              <w:start w:w="120" w:type="dxa"/>
              <w:bottom w:w="80" w:type="dxa"/>
              <w:end w:w="120" w:type="dxa"/>
            </w:tcMar>
            <w:vAlign w:val="center"/>
          </w:tcPr>
          <w:p>
            <w:pPr>
              <w:spacing w:before="0" w:after="0" w:line="276" w:lineRule="auto"/>
            </w:pPr>
            <w:r/>
            <w:r>
              <w:rPr>
                <w:rFonts w:ascii="Avenir" w:hAnsi="Avenir"/>
                <w:color w:val="2B211A"/>
                <w:sz w:val="18"/>
              </w:rPr>
              <w:t>Material card with a provenance notch</w:t>
            </w:r>
          </w:p>
        </w:tc>
        <w:tc>
          <w:tcPr>
            <w:tcW w:type="dxa" w:w="4560"/>
            <w:tcMar>
              <w:top w:w="80" w:type="dxa"/>
              <w:start w:w="120" w:type="dxa"/>
              <w:bottom w:w="80" w:type="dxa"/>
              <w:end w:w="120" w:type="dxa"/>
            </w:tcMar>
            <w:vAlign w:val="center"/>
          </w:tcPr>
          <w:p>
            <w:pPr>
              <w:spacing w:before="0" w:after="0" w:line="276" w:lineRule="auto"/>
            </w:pPr>
            <w:r/>
            <w:r>
              <w:rPr>
                <w:rFonts w:ascii="Avenir" w:hAnsi="Avenir"/>
                <w:color w:val="2B211A"/>
                <w:sz w:val="18"/>
              </w:rPr>
              <w:t>Owner, level, source, version, related work, available verbs</w:t>
            </w:r>
          </w:p>
        </w:tc>
      </w:tr>
      <w:tr>
        <w:tc>
          <w:tcPr>
            <w:tcW w:type="dxa" w:w="1800"/>
            <w:tcMar>
              <w:top w:w="80" w:type="dxa"/>
              <w:start w:w="120" w:type="dxa"/>
              <w:bottom w:w="80" w:type="dxa"/>
              <w:end w:w="120" w:type="dxa"/>
            </w:tcMar>
            <w:vAlign w:val="center"/>
          </w:tcPr>
          <w:p>
            <w:pPr>
              <w:spacing w:before="0" w:after="0" w:line="276" w:lineRule="auto"/>
            </w:pPr>
            <w:r/>
            <w:r>
              <w:rPr>
                <w:rFonts w:ascii="Avenir" w:hAnsi="Avenir"/>
                <w:color w:val="2B211A"/>
                <w:sz w:val="18"/>
              </w:rPr>
              <w:t>Ally</w:t>
            </w:r>
          </w:p>
        </w:tc>
        <w:tc>
          <w:tcPr>
            <w:tcW w:type="dxa" w:w="3000"/>
            <w:tcMar>
              <w:top w:w="80" w:type="dxa"/>
              <w:start w:w="120" w:type="dxa"/>
              <w:bottom w:w="80" w:type="dxa"/>
              <w:end w:w="120" w:type="dxa"/>
            </w:tcMar>
            <w:vAlign w:val="center"/>
          </w:tcPr>
          <w:p>
            <w:pPr>
              <w:spacing w:before="0" w:after="0" w:line="276" w:lineRule="auto"/>
            </w:pPr>
            <w:r/>
            <w:r>
              <w:rPr>
                <w:rFonts w:ascii="Avenir" w:hAnsi="Avenir"/>
                <w:color w:val="2B211A"/>
                <w:sz w:val="18"/>
              </w:rPr>
              <w:t>Continuous ally band plus optional situated presence</w:t>
            </w:r>
          </w:p>
        </w:tc>
        <w:tc>
          <w:tcPr>
            <w:tcW w:type="dxa" w:w="4560"/>
            <w:tcMar>
              <w:top w:w="80" w:type="dxa"/>
              <w:start w:w="120" w:type="dxa"/>
              <w:bottom w:w="80" w:type="dxa"/>
              <w:end w:w="120" w:type="dxa"/>
            </w:tcMar>
            <w:vAlign w:val="center"/>
          </w:tcPr>
          <w:p>
            <w:pPr>
              <w:spacing w:before="0" w:after="0" w:line="276" w:lineRule="auto"/>
            </w:pPr>
            <w:r/>
            <w:r>
              <w:rPr>
                <w:rFonts w:ascii="Avenir" w:hAnsi="Avenir"/>
                <w:color w:val="2B211A"/>
                <w:sz w:val="18"/>
              </w:rPr>
              <w:t>Contract, grounding, Wisdom reach, recent acts</w:t>
            </w:r>
          </w:p>
        </w:tc>
      </w:tr>
      <w:tr>
        <w:tc>
          <w:tcPr>
            <w:tcW w:type="dxa" w:w="1800"/>
            <w:tcMar>
              <w:top w:w="80" w:type="dxa"/>
              <w:start w:w="120" w:type="dxa"/>
              <w:bottom w:w="80" w:type="dxa"/>
              <w:end w:w="120" w:type="dxa"/>
            </w:tcMar>
            <w:vAlign w:val="center"/>
          </w:tcPr>
          <w:p>
            <w:pPr>
              <w:spacing w:before="0" w:after="0" w:line="276" w:lineRule="auto"/>
            </w:pPr>
            <w:r/>
            <w:r>
              <w:rPr>
                <w:rFonts w:ascii="Avenir" w:hAnsi="Avenir"/>
                <w:color w:val="2B211A"/>
                <w:sz w:val="18"/>
              </w:rPr>
              <w:t>Actor</w:t>
            </w:r>
          </w:p>
        </w:tc>
        <w:tc>
          <w:tcPr>
            <w:tcW w:type="dxa" w:w="3000"/>
            <w:tcMar>
              <w:top w:w="80" w:type="dxa"/>
              <w:start w:w="120" w:type="dxa"/>
              <w:bottom w:w="80" w:type="dxa"/>
              <w:end w:w="120" w:type="dxa"/>
            </w:tcMar>
            <w:vAlign w:val="center"/>
          </w:tcPr>
          <w:p>
            <w:pPr>
              <w:spacing w:before="0" w:after="0" w:line="276" w:lineRule="auto"/>
            </w:pPr>
            <w:r/>
            <w:r>
              <w:rPr>
                <w:rFonts w:ascii="Avenir" w:hAnsi="Avenir"/>
                <w:color w:val="2B211A"/>
                <w:sz w:val="18"/>
              </w:rPr>
              <w:t>Functional figure anchored to the work it performs</w:t>
            </w:r>
          </w:p>
        </w:tc>
        <w:tc>
          <w:tcPr>
            <w:tcW w:type="dxa" w:w="4560"/>
            <w:tcMar>
              <w:top w:w="80" w:type="dxa"/>
              <w:start w:w="120" w:type="dxa"/>
              <w:bottom w:w="80" w:type="dxa"/>
              <w:end w:w="120" w:type="dxa"/>
            </w:tcMar>
            <w:vAlign w:val="center"/>
          </w:tcPr>
          <w:p>
            <w:pPr>
              <w:spacing w:before="0" w:after="0" w:line="276" w:lineRule="auto"/>
            </w:pPr>
            <w:r/>
            <w:r>
              <w:rPr>
                <w:rFonts w:ascii="Avenir" w:hAnsi="Avenir"/>
                <w:color w:val="2B211A"/>
                <w:sz w:val="18"/>
              </w:rPr>
              <w:t>Function, invoker, standing, grants, routine, receipts</w:t>
            </w:r>
          </w:p>
        </w:tc>
      </w:tr>
    </w:tbl>
    <w:p>
      <w:pPr>
        <w:pStyle w:val="Heading2"/>
        <w:keepNext/>
      </w:pPr>
      <w:r>
        <w:rPr>
          <w:rFonts w:ascii="Avenir" w:hAnsi="Avenir"/>
          <w:b/>
          <w:color w:val="008F99"/>
          <w:sz w:val="26"/>
        </w:rPr>
        <w:t>4.2 The HUD attention dial</w:t>
      </w:r>
    </w:p>
    <w:p>
      <w:pPr>
        <w:keepLines w:val="0"/>
      </w:pPr>
      <w:r>
        <w:rPr>
          <w:rFonts w:ascii="Avenir" w:hAnsi="Avenir"/>
          <w:color w:val="2B211A"/>
          <w:sz w:val="22"/>
        </w:rPr>
        <w:t>The HUD has three semantic rests and may interpolate visually between them:</w:t>
      </w:r>
    </w:p>
    <w:p>
      <w:pPr>
        <w:pStyle w:val="Heading3"/>
        <w:keepNext/>
      </w:pPr>
      <w:r>
        <w:rPr>
          <w:rFonts w:ascii="Avenir" w:hAnsi="Avenir"/>
          <w:b/>
          <w:color w:val="916944"/>
          <w:sz w:val="24"/>
        </w:rPr>
        <w:t>Clear - 12% HUD / Field leads</w:t>
      </w:r>
    </w:p>
    <w:p>
      <w:pPr>
        <w:keepLines w:val="0"/>
      </w:pPr>
      <w:r>
        <w:rPr>
          <w:rFonts w:ascii="Avenir" w:hAnsi="Avenir"/>
          <w:color w:val="2B211A"/>
          <w:sz w:val="22"/>
        </w:rPr>
        <w:t>Only the container chip, one contextual hint, sky rims, and the ally band are visible. Use for walking, watching, listening, and ambient collaboration.</w:t>
      </w:r>
    </w:p>
    <w:p>
      <w:pPr>
        <w:pStyle w:val="Heading3"/>
        <w:keepNext/>
      </w:pPr>
      <w:r>
        <w:rPr>
          <w:rFonts w:ascii="Avenir" w:hAnsi="Avenir"/>
          <w:b/>
          <w:color w:val="916944"/>
          <w:sz w:val="24"/>
        </w:rPr>
        <w:t>Context - 56% HUD / equal attention</w:t>
      </w:r>
    </w:p>
    <w:p>
      <w:pPr>
        <w:keepLines w:val="0"/>
      </w:pPr>
      <w:r>
        <w:rPr>
          <w:rFonts w:ascii="Avenir" w:hAnsi="Avenir"/>
          <w:color w:val="2B211A"/>
          <w:sz w:val="22"/>
        </w:rPr>
        <w:t>The selected node gains a Relationship Lens. Chat history, provenance, and available verbs rise near the object. Use for inspection, coordination, and simple decisions.</w:t>
      </w:r>
    </w:p>
    <w:p>
      <w:pPr>
        <w:pStyle w:val="Heading3"/>
        <w:keepNext/>
      </w:pPr>
      <w:r>
        <w:rPr>
          <w:rFonts w:ascii="Avenir" w:hAnsi="Avenir"/>
          <w:b/>
          <w:color w:val="916944"/>
          <w:sz w:val="24"/>
        </w:rPr>
        <w:t>Focus - 94% HUD / HUD leads</w:t>
      </w:r>
    </w:p>
    <w:p>
      <w:pPr>
        <w:keepLines w:val="0"/>
      </w:pPr>
      <w:r>
        <w:rPr>
          <w:rFonts w:ascii="Avenir" w:hAnsi="Avenir"/>
          <w:color w:val="2B211A"/>
          <w:sz w:val="22"/>
        </w:rPr>
        <w:t>Conversation, command preview, diff, or Record becomes fully readable while the Field continues dimly underneath. On wide screens, Focus may stand beside the Field; it is still one interface.</w:t>
      </w:r>
    </w:p>
    <w:p>
      <w:pPr>
        <w:keepLines w:val="0"/>
      </w:pPr>
      <w:r>
        <w:rPr>
          <w:rFonts w:ascii="Avenir" w:hAnsi="Avenir"/>
          <w:color w:val="2B211A"/>
          <w:sz w:val="22"/>
        </w:rPr>
        <w:t>The semantic names are for accessibility and voice commands. The implementation maps to the existing translucent / risen / opaque law.</w:t>
      </w:r>
    </w:p>
    <w:p>
      <w:pPr>
        <w:pStyle w:val="Heading2"/>
        <w:keepNext/>
      </w:pPr>
      <w:r>
        <w:rPr>
          <w:rFonts w:ascii="Avenir" w:hAnsi="Avenir"/>
          <w:b/>
          <w:color w:val="008F99"/>
          <w:sz w:val="26"/>
        </w:rPr>
        <w:t>4.3 The four persistent HUD elements</w:t>
      </w:r>
    </w:p>
    <w:p>
      <w:pPr>
        <w:keepLines/>
        <w:spacing w:before="0" w:after="80" w:line="300" w:lineRule="auto"/>
        <w:numPr>
          <w:ilvl w:val="0"/>
          <w:numId w:val="16"/>
        </w:numPr>
      </w:pPr>
      <w:r>
        <w:rPr>
          <w:rFonts w:ascii="Avenir" w:hAnsi="Avenir"/>
          <w:b/>
          <w:color w:val="2B211A"/>
          <w:sz w:val="22"/>
        </w:rPr>
        <w:t>Container chip:</w:t>
      </w:r>
      <w:r>
        <w:rPr>
          <w:rFonts w:ascii="Avenir" w:hAnsi="Avenir"/>
          <w:color w:val="2B211A"/>
          <w:sz w:val="22"/>
        </w:rPr>
        <w:t xml:space="preserve"> where the member is acting and in which capacity.</w:t>
      </w:r>
    </w:p>
    <w:p>
      <w:pPr>
        <w:keepLines/>
        <w:spacing w:before="0" w:after="80" w:line="300" w:lineRule="auto"/>
        <w:numPr>
          <w:ilvl w:val="0"/>
          <w:numId w:val="16"/>
        </w:numPr>
      </w:pPr>
      <w:r>
        <w:rPr>
          <w:rFonts w:ascii="Avenir" w:hAnsi="Avenir"/>
          <w:b/>
          <w:color w:val="2B211A"/>
          <w:sz w:val="22"/>
        </w:rPr>
        <w:t>Up to three contextual verbs:</w:t>
      </w:r>
      <w:r>
        <w:rPr>
          <w:rFonts w:ascii="Avenir" w:hAnsi="Avenir"/>
          <w:color w:val="2B211A"/>
          <w:sz w:val="22"/>
        </w:rPr>
        <w:t xml:space="preserve"> only valid actions for the current focus.</w:t>
      </w:r>
    </w:p>
    <w:p>
      <w:pPr>
        <w:keepLines/>
        <w:spacing w:before="0" w:after="80" w:line="300" w:lineRule="auto"/>
        <w:numPr>
          <w:ilvl w:val="0"/>
          <w:numId w:val="16"/>
        </w:numPr>
      </w:pPr>
      <w:r>
        <w:rPr>
          <w:rFonts w:ascii="Avenir" w:hAnsi="Avenir"/>
          <w:b/>
          <w:color w:val="2B211A"/>
          <w:sz w:val="22"/>
        </w:rPr>
        <w:t>Ally band:</w:t>
      </w:r>
      <w:r>
        <w:rPr>
          <w:rFonts w:ascii="Avenir" w:hAnsi="Avenir"/>
          <w:color w:val="2B211A"/>
          <w:sz w:val="22"/>
        </w:rPr>
        <w:t xml:space="preserve"> text, talk, receipts, and the one continuous voice.</w:t>
      </w:r>
    </w:p>
    <w:p>
      <w:pPr>
        <w:keepLines/>
        <w:spacing w:before="0" w:after="80" w:line="300" w:lineRule="auto"/>
        <w:numPr>
          <w:ilvl w:val="0"/>
          <w:numId w:val="16"/>
        </w:numPr>
      </w:pPr>
      <w:r>
        <w:rPr>
          <w:rFonts w:ascii="Avenir" w:hAnsi="Avenir"/>
          <w:b/>
          <w:color w:val="2B211A"/>
          <w:sz w:val="22"/>
        </w:rPr>
        <w:t>Sky rims:</w:t>
      </w:r>
      <w:r>
        <w:rPr>
          <w:rFonts w:ascii="Avenir" w:hAnsi="Avenir"/>
          <w:color w:val="2B211A"/>
          <w:sz w:val="22"/>
        </w:rPr>
        <w:t xml:space="preserve"> touchable or focusable boundaries around nearby things.</w:t>
      </w:r>
    </w:p>
    <w:p>
      <w:pPr>
        <w:keepLines w:val="0"/>
      </w:pPr>
      <w:r>
        <w:rPr>
          <w:rFonts w:ascii="Avenir" w:hAnsi="Avenir"/>
          <w:color w:val="2B211A"/>
          <w:sz w:val="22"/>
        </w:rPr>
        <w:t>The attention dial changes their density and opacity together.</w:t>
      </w:r>
    </w:p>
    <w:p>
      <w:pPr>
        <w:pStyle w:val="Heading2"/>
        <w:keepNext/>
      </w:pPr>
      <w:r>
        <w:rPr>
          <w:rFonts w:ascii="Avenir" w:hAnsi="Avenir"/>
          <w:b/>
          <w:color w:val="008F99"/>
          <w:sz w:val="26"/>
        </w:rPr>
        <w:t>4.4 Portals</w:t>
      </w:r>
    </w:p>
    <w:p>
      <w:pPr>
        <w:keepLines w:val="0"/>
      </w:pPr>
      <w:r>
        <w:rPr>
          <w:rFonts w:ascii="Avenir" w:hAnsi="Avenir"/>
          <w:color w:val="2B211A"/>
          <w:sz w:val="22"/>
        </w:rPr>
        <w:t>A Portal is two governed ends. The Field must show which Scene owns each end and whether either end is closed. Portals are not hyperlinks dressed as doors: they preserve context, arrival state, and accountability as the Persona crosses.</w:t>
      </w:r>
    </w:p>
    <w:p>
      <w:pPr>
        <w:pStyle w:val="Heading2"/>
        <w:keepNext/>
      </w:pPr>
      <w:r>
        <w:rPr>
          <w:rFonts w:ascii="Avenir" w:hAnsi="Avenir"/>
          <w:b/>
          <w:color w:val="008F99"/>
          <w:sz w:val="26"/>
        </w:rPr>
        <w:t>4.5 Artifact anatomy</w:t>
      </w:r>
    </w:p>
    <w:p>
      <w:pPr>
        <w:keepLines w:val="0"/>
      </w:pPr>
      <w:r>
        <w:rPr>
          <w:rFonts w:ascii="Avenir" w:hAnsi="Avenir"/>
          <w:color w:val="2B211A"/>
          <w:sz w:val="22"/>
        </w:rPr>
        <w:t>An artifact carries five quiet marks:</w:t>
      </w:r>
    </w:p>
    <w:p>
      <w:pPr>
        <w:keepLines/>
        <w:spacing w:before="0" w:after="80" w:line="300" w:lineRule="auto"/>
        <w:numPr>
          <w:ilvl w:val="0"/>
          <w:numId w:val="17"/>
        </w:numPr>
      </w:pPr>
      <w:r>
        <w:rPr>
          <w:rFonts w:ascii="Avenir" w:hAnsi="Avenir"/>
          <w:color w:val="2B211A"/>
          <w:sz w:val="22"/>
        </w:rPr>
        <w:t>Kind: document, image, audio, video, dataset, package, post, Record.</w:t>
      </w:r>
    </w:p>
    <w:p>
      <w:pPr>
        <w:keepLines/>
        <w:spacing w:before="0" w:after="80" w:line="300" w:lineRule="auto"/>
        <w:numPr>
          <w:ilvl w:val="0"/>
          <w:numId w:val="17"/>
        </w:numPr>
      </w:pPr>
      <w:r>
        <w:rPr>
          <w:rFonts w:ascii="Avenir" w:hAnsi="Avenir"/>
          <w:color w:val="2B211A"/>
          <w:sz w:val="22"/>
        </w:rPr>
        <w:t>Provenance: who or what supplied it, with source receipt.</w:t>
      </w:r>
    </w:p>
    <w:p>
      <w:pPr>
        <w:keepLines/>
        <w:spacing w:before="0" w:after="80" w:line="300" w:lineRule="auto"/>
        <w:numPr>
          <w:ilvl w:val="0"/>
          <w:numId w:val="17"/>
        </w:numPr>
      </w:pPr>
      <w:r>
        <w:rPr>
          <w:rFonts w:ascii="Avenir" w:hAnsi="Avenir"/>
          <w:color w:val="2B211A"/>
          <w:sz w:val="22"/>
        </w:rPr>
        <w:t>Scope: public / private / secret / personal.</w:t>
      </w:r>
    </w:p>
    <w:p>
      <w:pPr>
        <w:keepLines/>
        <w:spacing w:before="0" w:after="80" w:line="300" w:lineRule="auto"/>
        <w:numPr>
          <w:ilvl w:val="0"/>
          <w:numId w:val="17"/>
        </w:numPr>
      </w:pPr>
      <w:r>
        <w:rPr>
          <w:rFonts w:ascii="Avenir" w:hAnsi="Avenir"/>
          <w:color w:val="2B211A"/>
          <w:sz w:val="22"/>
        </w:rPr>
        <w:t>State: live link, snapshot, draft, accepted Record, or quarantined evidence.</w:t>
      </w:r>
    </w:p>
    <w:p>
      <w:pPr>
        <w:keepLines/>
        <w:spacing w:before="0" w:after="80" w:line="300" w:lineRule="auto"/>
        <w:numPr>
          <w:ilvl w:val="0"/>
          <w:numId w:val="17"/>
        </w:numPr>
      </w:pPr>
      <w:r>
        <w:rPr>
          <w:rFonts w:ascii="Avenir" w:hAnsi="Avenir"/>
          <w:color w:val="2B211A"/>
          <w:sz w:val="22"/>
        </w:rPr>
        <w:t>Relations: Project, Relationship, Community, Alliance, Organization, or external source it belongs to.</w:t>
      </w:r>
    </w:p>
    <w:p>
      <w:pPr>
        <w:keepLines w:val="0"/>
      </w:pPr>
      <w:r>
        <w:rPr>
          <w:rFonts w:ascii="Avenir" w:hAnsi="Avenir"/>
          <w:color w:val="2B211A"/>
          <w:sz w:val="22"/>
        </w:rPr>
        <w:t>Do not show all five until Context. At Clear, the notch and material silhouette are enough.</w:t>
      </w:r>
    </w:p>
    <w:p>
      <w:pPr>
        <w:pStyle w:val="Heading1"/>
        <w:keepNext/>
      </w:pPr>
      <w:r>
        <w:rPr>
          <w:rFonts w:ascii="Avenir" w:hAnsi="Avenir"/>
          <w:b/>
          <w:color w:val="008F99"/>
          <w:sz w:val="32"/>
        </w:rPr>
        <w:t>5. Core interaction grammar</w:t>
      </w:r>
    </w:p>
    <w:p>
      <w:pPr>
        <w:pStyle w:val="Heading2"/>
        <w:keepNext/>
      </w:pPr>
      <w:r>
        <w:rPr>
          <w:rFonts w:ascii="Avenir" w:hAnsi="Avenir"/>
          <w:b/>
          <w:color w:val="008F99"/>
          <w:sz w:val="26"/>
        </w:rPr>
        <w:t>5.1 Inspect - approach, touch, rise</w:t>
      </w:r>
    </w:p>
    <w:p>
      <w:pPr>
        <w:keepLines w:val="0"/>
      </w:pPr>
      <w:r>
        <w:rPr>
          <w:rFonts w:ascii="Avenir" w:hAnsi="Avenir"/>
          <w:b/>
          <w:color w:val="2B211A"/>
          <w:sz w:val="22"/>
        </w:rPr>
        <w:t>Desktop:</w:t>
      </w:r>
      <w:r>
        <w:rPr>
          <w:rFonts w:ascii="Avenir" w:hAnsi="Avenir"/>
          <w:color w:val="2B211A"/>
          <w:sz w:val="22"/>
        </w:rPr>
        <w:t xml:space="preserve"> click or approach a node; a lens forms around it. Scroll or pull upward to Context. Focus opens the full inspection bench in place. </w:t>
      </w:r>
      <w:r>
        <w:rPr>
          <w:rFonts w:ascii="Avenir" w:hAnsi="Avenir"/>
          <w:b/>
          <w:color w:val="2B211A"/>
          <w:sz w:val="22"/>
        </w:rPr>
        <w:t>Mobile:</w:t>
      </w:r>
      <w:r>
        <w:rPr>
          <w:rFonts w:ascii="Avenir" w:hAnsi="Avenir"/>
          <w:color w:val="2B211A"/>
          <w:sz w:val="22"/>
        </w:rPr>
        <w:t xml:space="preserve"> tap a node; the Field recenters so the node remains visible above the ally band. Pull the band upward to reveal the lens. </w:t>
      </w:r>
      <w:r>
        <w:rPr>
          <w:rFonts w:ascii="Avenir" w:hAnsi="Avenir"/>
          <w:b/>
          <w:color w:val="2B211A"/>
          <w:sz w:val="22"/>
        </w:rPr>
        <w:t>TV:</w:t>
      </w:r>
      <w:r>
        <w:rPr>
          <w:rFonts w:ascii="Avenir" w:hAnsi="Avenir"/>
          <w:color w:val="2B211A"/>
          <w:sz w:val="22"/>
        </w:rPr>
        <w:t xml:space="preserve"> point from the phone; the shared glass shows only room-safe detail.</w:t>
      </w:r>
    </w:p>
    <w:p>
      <w:pPr>
        <w:keepLines w:val="0"/>
      </w:pPr>
      <w:r>
        <w:rPr>
          <w:rFonts w:ascii="Avenir" w:hAnsi="Avenir"/>
          <w:color w:val="2B211A"/>
          <w:sz w:val="22"/>
        </w:rPr>
        <w:t>Inspection is object-first. A global search can bring a node near, but never opens a detached detail page.</w:t>
      </w:r>
    </w:p>
    <w:p>
      <w:pPr>
        <w:pStyle w:val="Heading2"/>
        <w:keepNext/>
      </w:pPr>
      <w:r>
        <w:rPr>
          <w:rFonts w:ascii="Avenir" w:hAnsi="Avenir"/>
          <w:b/>
          <w:color w:val="008F99"/>
          <w:sz w:val="26"/>
        </w:rPr>
        <w:t>5.2 Gather - move together without committing</w:t>
      </w:r>
    </w:p>
    <w:p>
      <w:pPr>
        <w:keepLines w:val="0"/>
      </w:pPr>
      <w:r>
        <w:rPr>
          <w:rFonts w:ascii="Avenir" w:hAnsi="Avenir"/>
          <w:color w:val="2B211A"/>
          <w:sz w:val="22"/>
        </w:rPr>
        <w:t>Gather is the answer to “how do I move things together and combine them?”</w:t>
      </w:r>
    </w:p>
    <w:p>
      <w:pPr>
        <w:keepLines/>
        <w:spacing w:before="0" w:after="80" w:line="300" w:lineRule="auto"/>
        <w:numPr>
          <w:ilvl w:val="0"/>
          <w:numId w:val="18"/>
        </w:numPr>
      </w:pPr>
      <w:r>
        <w:rPr>
          <w:rFonts w:ascii="Avenir" w:hAnsi="Avenir"/>
          <w:color w:val="2B211A"/>
          <w:sz w:val="22"/>
        </w:rPr>
        <w:t>Drag, lasso, or say “gather these.”</w:t>
      </w:r>
    </w:p>
    <w:p>
      <w:pPr>
        <w:keepLines/>
        <w:spacing w:before="0" w:after="80" w:line="300" w:lineRule="auto"/>
        <w:numPr>
          <w:ilvl w:val="0"/>
          <w:numId w:val="18"/>
        </w:numPr>
      </w:pPr>
      <w:r>
        <w:rPr>
          <w:rFonts w:ascii="Avenir" w:hAnsi="Avenir"/>
          <w:color w:val="2B211A"/>
          <w:sz w:val="22"/>
        </w:rPr>
        <w:t xml:space="preserve">Selected nodes enter a temporary </w:t>
      </w:r>
      <w:r>
        <w:rPr>
          <w:rFonts w:ascii="Avenir" w:hAnsi="Avenir"/>
          <w:b/>
          <w:color w:val="2B211A"/>
          <w:sz w:val="22"/>
        </w:rPr>
        <w:t>Gather Ring</w:t>
      </w:r>
      <w:r>
        <w:rPr>
          <w:rFonts w:ascii="Avenir" w:hAnsi="Avenir"/>
          <w:color w:val="2B211A"/>
          <w:sz w:val="22"/>
        </w:rPr>
        <w:t>. Their original places remain ghosted.</w:t>
      </w:r>
    </w:p>
    <w:p>
      <w:pPr>
        <w:keepLines/>
        <w:spacing w:before="0" w:after="80" w:line="300" w:lineRule="auto"/>
        <w:numPr>
          <w:ilvl w:val="0"/>
          <w:numId w:val="18"/>
        </w:numPr>
      </w:pPr>
      <w:r>
        <w:rPr>
          <w:rFonts w:ascii="Avenir" w:hAnsi="Avenir"/>
          <w:color w:val="2B211A"/>
          <w:sz w:val="22"/>
        </w:rPr>
        <w:t>The ally names the selection in plain language.</w:t>
      </w:r>
    </w:p>
    <w:p>
      <w:pPr>
        <w:keepLines/>
        <w:spacing w:before="0" w:after="80" w:line="300" w:lineRule="auto"/>
        <w:numPr>
          <w:ilvl w:val="0"/>
          <w:numId w:val="18"/>
        </w:numPr>
      </w:pPr>
      <w:r>
        <w:rPr>
          <w:rFonts w:ascii="Avenir" w:hAnsi="Avenir"/>
          <w:color w:val="2B211A"/>
          <w:sz w:val="22"/>
        </w:rPr>
        <w:t>The Field offers only type-valid relational verbs.</w:t>
      </w:r>
    </w:p>
    <w:p>
      <w:pPr>
        <w:keepLines/>
        <w:spacing w:before="0" w:after="80" w:line="300" w:lineRule="auto"/>
        <w:numPr>
          <w:ilvl w:val="0"/>
          <w:numId w:val="18"/>
        </w:numPr>
      </w:pPr>
      <w:r>
        <w:rPr>
          <w:rFonts w:ascii="Avenir" w:hAnsi="Avenir"/>
          <w:color w:val="2B211A"/>
          <w:sz w:val="22"/>
        </w:rPr>
        <w:t>The member chooses or states an intent.</w:t>
      </w:r>
    </w:p>
    <w:p>
      <w:pPr>
        <w:keepLines/>
        <w:spacing w:before="0" w:after="80" w:line="300" w:lineRule="auto"/>
        <w:numPr>
          <w:ilvl w:val="0"/>
          <w:numId w:val="18"/>
        </w:numPr>
      </w:pPr>
      <w:r>
        <w:rPr>
          <w:rFonts w:ascii="Avenir" w:hAnsi="Avenir"/>
          <w:color w:val="2B211A"/>
          <w:sz w:val="22"/>
        </w:rPr>
        <w:t>A command preview names consequence, authority, and reversibility.</w:t>
      </w:r>
    </w:p>
    <w:p>
      <w:pPr>
        <w:keepLines/>
        <w:spacing w:before="0" w:after="80" w:line="300" w:lineRule="auto"/>
        <w:numPr>
          <w:ilvl w:val="0"/>
          <w:numId w:val="18"/>
        </w:numPr>
      </w:pPr>
      <w:r>
        <w:rPr>
          <w:rFonts w:ascii="Avenir" w:hAnsi="Avenir"/>
          <w:color w:val="2B211A"/>
          <w:sz w:val="22"/>
        </w:rPr>
        <w:t>The resulting action runs; authoritative changes require the appropriate signature.</w:t>
      </w:r>
    </w:p>
    <w:p>
      <w:pPr>
        <w:keepLines w:val="0"/>
      </w:pPr>
      <w:r>
        <w:rPr>
          <w:rFonts w:ascii="Avenir" w:hAnsi="Avenir"/>
          <w:color w:val="2B211A"/>
          <w:sz w:val="22"/>
        </w:rPr>
        <w:t>Examples:</w:t>
      </w:r>
    </w:p>
    <w:p>
      <w:pPr>
        <w:keepLines/>
        <w:spacing w:before="0" w:after="80" w:line="300" w:lineRule="auto"/>
        <w:numPr>
          <w:ilvl w:val="0"/>
          <w:numId w:val="19"/>
        </w:numPr>
      </w:pPr>
      <w:r>
        <w:rPr>
          <w:rFonts w:ascii="Avenir" w:hAnsi="Avenir"/>
          <w:color w:val="2B211A"/>
          <w:sz w:val="22"/>
        </w:rPr>
        <w:t>Two Personas → inspect or form a Relationship proposal.</w:t>
      </w:r>
    </w:p>
    <w:p>
      <w:pPr>
        <w:keepLines/>
        <w:spacing w:before="0" w:after="80" w:line="300" w:lineRule="auto"/>
        <w:numPr>
          <w:ilvl w:val="0"/>
          <w:numId w:val="19"/>
        </w:numPr>
      </w:pPr>
      <w:r>
        <w:rPr>
          <w:rFonts w:ascii="Avenir" w:hAnsi="Avenir"/>
          <w:color w:val="2B211A"/>
          <w:sz w:val="22"/>
        </w:rPr>
        <w:t>Three or more Personas → create a Community, start a Project, or open a conversation.</w:t>
      </w:r>
    </w:p>
    <w:p>
      <w:pPr>
        <w:keepLines/>
        <w:spacing w:before="0" w:after="80" w:line="300" w:lineRule="auto"/>
        <w:numPr>
          <w:ilvl w:val="0"/>
          <w:numId w:val="19"/>
        </w:numPr>
      </w:pPr>
      <w:r>
        <w:rPr>
          <w:rFonts w:ascii="Avenir" w:hAnsi="Avenir"/>
          <w:color w:val="2B211A"/>
          <w:sz w:val="22"/>
        </w:rPr>
        <w:t>Community + governance intent → formalize as an Alliance.</w:t>
      </w:r>
    </w:p>
    <w:p>
      <w:pPr>
        <w:keepLines/>
        <w:spacing w:before="0" w:after="80" w:line="300" w:lineRule="auto"/>
        <w:numPr>
          <w:ilvl w:val="0"/>
          <w:numId w:val="19"/>
        </w:numPr>
      </w:pPr>
      <w:r>
        <w:rPr>
          <w:rFonts w:ascii="Avenir" w:hAnsi="Avenir"/>
          <w:color w:val="2B211A"/>
          <w:sz w:val="22"/>
        </w:rPr>
        <w:t>Artifacts + Project → add as materials, compare, package, or cite.</w:t>
      </w:r>
    </w:p>
    <w:p>
      <w:pPr>
        <w:keepLines/>
        <w:spacing w:before="0" w:after="80" w:line="300" w:lineRule="auto"/>
        <w:numPr>
          <w:ilvl w:val="0"/>
          <w:numId w:val="19"/>
        </w:numPr>
      </w:pPr>
      <w:r>
        <w:rPr>
          <w:rFonts w:ascii="Avenir" w:hAnsi="Avenir"/>
          <w:color w:val="2B211A"/>
          <w:sz w:val="22"/>
        </w:rPr>
        <w:t>Actor + Project → propose invocation or grant, never silently “install.”</w:t>
      </w:r>
    </w:p>
    <w:p>
      <w:pPr>
        <w:keepLines/>
        <w:spacing w:before="0" w:after="80" w:line="300" w:lineRule="auto"/>
        <w:numPr>
          <w:ilvl w:val="0"/>
          <w:numId w:val="19"/>
        </w:numPr>
      </w:pPr>
      <w:r>
        <w:rPr>
          <w:rFonts w:ascii="Avenir" w:hAnsi="Avenir"/>
          <w:color w:val="2B211A"/>
          <w:sz w:val="22"/>
        </w:rPr>
        <w:t>Google Doc + social account + Project → create a scoped listening-and-drafting workflow.</w:t>
      </w:r>
    </w:p>
    <w:p>
      <w:pPr>
        <w:keepLines w:val="0"/>
      </w:pPr>
      <w:r>
        <w:rPr>
          <w:rFonts w:ascii="Avenir" w:hAnsi="Avenir"/>
          <w:b/>
          <w:color w:val="2B211A"/>
          <w:sz w:val="22"/>
        </w:rPr>
        <w:t>Safety rule:</w:t>
      </w:r>
      <w:r>
        <w:rPr>
          <w:rFonts w:ascii="Avenir" w:hAnsi="Avenir"/>
          <w:color w:val="2B211A"/>
          <w:sz w:val="22"/>
        </w:rPr>
        <w:t xml:space="preserve"> proximity suggests; a named intent commits. Dropping one node on another never changes authority by itself.</w:t>
      </w:r>
    </w:p>
    <w:p>
      <w:pPr>
        <w:pStyle w:val="Heading2"/>
        <w:keepNext/>
      </w:pPr>
      <w:r>
        <w:rPr>
          <w:rFonts w:ascii="Avenir" w:hAnsi="Avenir"/>
          <w:b/>
          <w:color w:val="008F99"/>
          <w:sz w:val="26"/>
        </w:rPr>
        <w:t>5.3 Bring - drag and drop into the living graph</w:t>
      </w:r>
    </w:p>
    <w:p>
      <w:pPr>
        <w:keepLines w:val="0"/>
      </w:pPr>
      <w:r>
        <w:rPr>
          <w:rFonts w:ascii="Avenir" w:hAnsi="Avenir"/>
          <w:color w:val="2B211A"/>
          <w:sz w:val="22"/>
        </w:rPr>
        <w:t xml:space="preserve">Anything dragged into Studio first lands as </w:t>
      </w:r>
      <w:r>
        <w:rPr>
          <w:rFonts w:ascii="Avenir" w:hAnsi="Avenir"/>
          <w:b/>
          <w:color w:val="2B211A"/>
          <w:sz w:val="22"/>
        </w:rPr>
        <w:t>Incoming Material</w:t>
      </w:r>
      <w:r>
        <w:rPr>
          <w:rFonts w:ascii="Avenir" w:hAnsi="Avenir"/>
          <w:color w:val="2B211A"/>
          <w:sz w:val="22"/>
        </w:rPr>
        <w:t>, a reversible local holding state. The Ally reports what it can identify, where it came from, and what scope it currently has. The member can say:</w:t>
      </w:r>
    </w:p>
    <w:p>
      <w:pPr>
        <w:keepLines/>
        <w:spacing w:before="0" w:after="80" w:line="300" w:lineRule="auto"/>
        <w:numPr>
          <w:ilvl w:val="0"/>
          <w:numId w:val="20"/>
        </w:numPr>
      </w:pPr>
      <w:r>
        <w:rPr>
          <w:rFonts w:ascii="Avenir" w:hAnsi="Avenir"/>
          <w:color w:val="2B211A"/>
          <w:sz w:val="22"/>
        </w:rPr>
        <w:t>“Add these to Mountain River Trail’s route Project as private references.”</w:t>
      </w:r>
    </w:p>
    <w:p>
      <w:pPr>
        <w:keepLines/>
        <w:spacing w:before="0" w:after="80" w:line="300" w:lineRule="auto"/>
        <w:numPr>
          <w:ilvl w:val="0"/>
          <w:numId w:val="20"/>
        </w:numPr>
      </w:pPr>
      <w:r>
        <w:rPr>
          <w:rFonts w:ascii="Avenir" w:hAnsi="Avenir"/>
          <w:color w:val="2B211A"/>
          <w:sz w:val="22"/>
        </w:rPr>
        <w:t>“Keep this local and personal.”</w:t>
      </w:r>
    </w:p>
    <w:p>
      <w:pPr>
        <w:keepLines/>
        <w:spacing w:before="0" w:after="80" w:line="300" w:lineRule="auto"/>
        <w:numPr>
          <w:ilvl w:val="0"/>
          <w:numId w:val="20"/>
        </w:numPr>
      </w:pPr>
      <w:r>
        <w:rPr>
          <w:rFonts w:ascii="Avenir" w:hAnsi="Avenir"/>
          <w:color w:val="2B211A"/>
          <w:sz w:val="22"/>
        </w:rPr>
        <w:t>“Compare these with the accepted brief.”</w:t>
      </w:r>
    </w:p>
    <w:p>
      <w:pPr>
        <w:keepLines/>
        <w:spacing w:before="0" w:after="80" w:line="300" w:lineRule="auto"/>
        <w:numPr>
          <w:ilvl w:val="0"/>
          <w:numId w:val="20"/>
        </w:numPr>
      </w:pPr>
      <w:r>
        <w:rPr>
          <w:rFonts w:ascii="Avenir" w:hAnsi="Avenir"/>
          <w:color w:val="2B211A"/>
          <w:sz w:val="22"/>
        </w:rPr>
        <w:t>“Send a package to Elias; no source files beyond this folder.”</w:t>
      </w:r>
    </w:p>
    <w:p>
      <w:pPr>
        <w:keepLines w:val="0"/>
      </w:pPr>
      <w:r>
        <w:rPr>
          <w:rFonts w:ascii="Avenir" w:hAnsi="Avenir"/>
          <w:color w:val="2B211A"/>
          <w:sz w:val="22"/>
        </w:rPr>
        <w:t>Nothing is uploaded, shared, embedded, or made agent-readable until the resulting grant is clear.</w:t>
      </w:r>
    </w:p>
    <w:p>
      <w:pPr>
        <w:pStyle w:val="Heading2"/>
        <w:keepNext/>
      </w:pPr>
      <w:r>
        <w:rPr>
          <w:rFonts w:ascii="Avenir" w:hAnsi="Avenir"/>
          <w:b/>
          <w:color w:val="008F99"/>
          <w:sz w:val="26"/>
        </w:rPr>
        <w:t>5.4 Act - consequence before control</w:t>
      </w:r>
    </w:p>
    <w:p>
      <w:pPr>
        <w:keepLines w:val="0"/>
      </w:pPr>
      <w:r>
        <w:rPr>
          <w:rFonts w:ascii="Avenir" w:hAnsi="Avenir"/>
          <w:color w:val="2B211A"/>
          <w:sz w:val="22"/>
        </w:rPr>
        <w:t>Every ACTION uses the same order:</w:t>
      </w:r>
    </w:p>
    <w:p>
      <w:pPr>
        <w:keepLines/>
        <w:spacing w:before="0" w:after="80" w:line="300" w:lineRule="auto"/>
        <w:numPr>
          <w:ilvl w:val="0"/>
          <w:numId w:val="21"/>
        </w:numPr>
      </w:pPr>
      <w:r>
        <w:rPr>
          <w:rFonts w:ascii="Avenir" w:hAnsi="Avenir"/>
          <w:color w:val="2B211A"/>
          <w:sz w:val="22"/>
        </w:rPr>
        <w:t>What will change.</w:t>
      </w:r>
    </w:p>
    <w:p>
      <w:pPr>
        <w:keepLines/>
        <w:spacing w:before="0" w:after="80" w:line="300" w:lineRule="auto"/>
        <w:numPr>
          <w:ilvl w:val="0"/>
          <w:numId w:val="21"/>
        </w:numPr>
      </w:pPr>
      <w:r>
        <w:rPr>
          <w:rFonts w:ascii="Avenir" w:hAnsi="Avenir"/>
          <w:color w:val="2B211A"/>
          <w:sz w:val="22"/>
        </w:rPr>
        <w:t>Where it will change.</w:t>
      </w:r>
    </w:p>
    <w:p>
      <w:pPr>
        <w:keepLines/>
        <w:spacing w:before="0" w:after="80" w:line="300" w:lineRule="auto"/>
        <w:numPr>
          <w:ilvl w:val="0"/>
          <w:numId w:val="21"/>
        </w:numPr>
      </w:pPr>
      <w:r>
        <w:rPr>
          <w:rFonts w:ascii="Avenir" w:hAnsi="Avenir"/>
          <w:color w:val="2B211A"/>
          <w:sz w:val="22"/>
        </w:rPr>
        <w:t>Who or what will act.</w:t>
      </w:r>
    </w:p>
    <w:p>
      <w:pPr>
        <w:keepLines/>
        <w:spacing w:before="0" w:after="80" w:line="300" w:lineRule="auto"/>
        <w:numPr>
          <w:ilvl w:val="0"/>
          <w:numId w:val="21"/>
        </w:numPr>
      </w:pPr>
      <w:r>
        <w:rPr>
          <w:rFonts w:ascii="Avenir" w:hAnsi="Avenir"/>
          <w:color w:val="2B211A"/>
          <w:sz w:val="22"/>
        </w:rPr>
        <w:t>What permission is required.</w:t>
      </w:r>
    </w:p>
    <w:p>
      <w:pPr>
        <w:keepLines/>
        <w:spacing w:before="0" w:after="80" w:line="300" w:lineRule="auto"/>
        <w:numPr>
          <w:ilvl w:val="0"/>
          <w:numId w:val="21"/>
        </w:numPr>
      </w:pPr>
      <w:r>
        <w:rPr>
          <w:rFonts w:ascii="Avenir" w:hAnsi="Avenir"/>
          <w:color w:val="2B211A"/>
          <w:sz w:val="22"/>
        </w:rPr>
        <w:t>Primary verb + “not now.”</w:t>
      </w:r>
    </w:p>
    <w:p>
      <w:pPr>
        <w:keepLines/>
        <w:spacing w:before="0" w:after="80" w:line="300" w:lineRule="auto"/>
        <w:numPr>
          <w:ilvl w:val="0"/>
          <w:numId w:val="21"/>
        </w:numPr>
      </w:pPr>
      <w:r>
        <w:rPr>
          <w:rFonts w:ascii="Avenir" w:hAnsi="Avenir"/>
          <w:color w:val="2B211A"/>
          <w:sz w:val="22"/>
        </w:rPr>
        <w:t>Receipt and Record route after execution.</w:t>
      </w:r>
    </w:p>
    <w:p>
      <w:pPr>
        <w:keepLines w:val="0"/>
      </w:pPr>
      <w:r>
        <w:rPr>
          <w:rFonts w:ascii="Avenir" w:hAnsi="Avenir"/>
          <w:color w:val="2B211A"/>
          <w:sz w:val="22"/>
        </w:rPr>
        <w:t>Allow once / Allow every time may appear for the first use of a registered ActionDefinition. “Every time” creates narrow policy; it never bypasses authorization.</w:t>
      </w:r>
    </w:p>
    <w:p>
      <w:pPr>
        <w:pStyle w:val="Heading2"/>
        <w:keepNext/>
      </w:pPr>
      <w:r>
        <w:rPr>
          <w:rFonts w:ascii="Avenir" w:hAnsi="Avenir"/>
          <w:b/>
          <w:color w:val="008F99"/>
          <w:sz w:val="26"/>
        </w:rPr>
        <w:t>5.5 Converse - text, ally voice, and live voice</w:t>
      </w:r>
    </w:p>
    <w:p>
      <w:pPr>
        <w:keepLines w:val="0"/>
      </w:pPr>
      <w:r>
        <w:rPr>
          <w:rFonts w:ascii="Avenir" w:hAnsi="Avenir"/>
          <w:color w:val="2B211A"/>
          <w:sz w:val="22"/>
        </w:rPr>
        <w:t>The ally band supports three distinct modes so voice is never ambiguous:</w:t>
      </w:r>
    </w:p>
    <w:p>
      <w:pPr>
        <w:keepLines/>
        <w:spacing w:before="0" w:after="80" w:line="300" w:lineRule="auto"/>
        <w:numPr>
          <w:ilvl w:val="0"/>
          <w:numId w:val="22"/>
        </w:numPr>
      </w:pPr>
      <w:r>
        <w:rPr>
          <w:rFonts w:ascii="Avenir" w:hAnsi="Avenir"/>
          <w:b/>
          <w:color w:val="2B211A"/>
          <w:sz w:val="22"/>
        </w:rPr>
        <w:t>Type:</w:t>
      </w:r>
      <w:r>
        <w:rPr>
          <w:rFonts w:ascii="Avenir" w:hAnsi="Avenir"/>
          <w:color w:val="2B211A"/>
          <w:sz w:val="22"/>
        </w:rPr>
        <w:t xml:space="preserve"> durable text to the Ally.</w:t>
      </w:r>
    </w:p>
    <w:p>
      <w:pPr>
        <w:keepLines/>
        <w:spacing w:before="0" w:after="80" w:line="300" w:lineRule="auto"/>
        <w:numPr>
          <w:ilvl w:val="0"/>
          <w:numId w:val="22"/>
        </w:numPr>
      </w:pPr>
      <w:r>
        <w:rPr>
          <w:rFonts w:ascii="Avenir" w:hAnsi="Avenir"/>
          <w:b/>
          <w:color w:val="2B211A"/>
          <w:sz w:val="22"/>
        </w:rPr>
        <w:t>Talk to Ally:</w:t>
      </w:r>
      <w:r>
        <w:rPr>
          <w:rFonts w:ascii="Avenir" w:hAnsi="Avenir"/>
          <w:color w:val="2B211A"/>
          <w:sz w:val="22"/>
        </w:rPr>
        <w:t xml:space="preserve"> spoken input, transcribed locally where possible; behaves like typed dialogue.</w:t>
      </w:r>
    </w:p>
    <w:p>
      <w:pPr>
        <w:keepLines/>
        <w:spacing w:before="0" w:after="80" w:line="300" w:lineRule="auto"/>
        <w:numPr>
          <w:ilvl w:val="0"/>
          <w:numId w:val="22"/>
        </w:numPr>
      </w:pPr>
      <w:r>
        <w:rPr>
          <w:rFonts w:ascii="Avenir" w:hAnsi="Avenir"/>
          <w:b/>
          <w:color w:val="2B211A"/>
          <w:sz w:val="22"/>
        </w:rPr>
        <w:t>Open live channel:</w:t>
      </w:r>
      <w:r>
        <w:rPr>
          <w:rFonts w:ascii="Avenir" w:hAnsi="Avenir"/>
          <w:color w:val="2B211A"/>
          <w:sz w:val="22"/>
        </w:rPr>
        <w:t xml:space="preserve"> real-time human voice inside a Relationship, Community, Alliance, or Project.</w:t>
      </w:r>
    </w:p>
    <w:p>
      <w:pPr>
        <w:keepLines w:val="0"/>
      </w:pPr>
      <w:r>
        <w:rPr>
          <w:rFonts w:ascii="Avenir" w:hAnsi="Avenir"/>
          <w:color w:val="2B211A"/>
          <w:sz w:val="22"/>
        </w:rPr>
        <w:t>Live channels require explicit entry, visible participants, mic state, and recording state. Transcription is ephemeral by default. Turning a transcript into an artifact is a separate, scoped act; in multi-person channels it requires the policy or consent appropriate to that room.</w:t>
      </w:r>
    </w:p>
    <w:p>
      <w:pPr>
        <w:keepLines w:val="0"/>
      </w:pPr>
      <w:r>
        <w:rPr>
          <w:rFonts w:ascii="Avenir" w:hAnsi="Avenir"/>
          <w:color w:val="2B211A"/>
          <w:sz w:val="22"/>
        </w:rPr>
        <w:t>Current source material defers Live voice from launch. This draft treats it as a designed post-launch layer because the concept brief explicitly asks for it.</w:t>
      </w:r>
    </w:p>
    <w:p>
      <w:pPr>
        <w:pStyle w:val="Heading2"/>
        <w:keepNext/>
      </w:pPr>
      <w:r>
        <w:rPr>
          <w:rFonts w:ascii="Avenir" w:hAnsi="Avenir"/>
          <w:b/>
          <w:color w:val="008F99"/>
          <w:sz w:val="26"/>
        </w:rPr>
        <w:t>5.6 Cross - preserve continuity</w:t>
      </w:r>
    </w:p>
    <w:p>
      <w:pPr>
        <w:keepLines w:val="0"/>
      </w:pPr>
      <w:r>
        <w:rPr>
          <w:rFonts w:ascii="Avenir" w:hAnsi="Avenir"/>
          <w:color w:val="2B211A"/>
          <w:sz w:val="22"/>
        </w:rPr>
        <w:t>The Ally band never unmounts during a Portal crossing. The container chip changes at the midpoint. A Project, Relationship, or Organization remains the same protocol object even when its rendering changes from desktop to phone to TV.</w:t>
      </w:r>
    </w:p>
    <w:p>
      <w:pPr>
        <w:pStyle w:val="Heading1"/>
        <w:keepNext/>
        <w:pageBreakBefore/>
      </w:pPr>
      <w:r>
        <w:rPr>
          <w:rFonts w:ascii="Avenir" w:hAnsi="Avenir"/>
          <w:b/>
          <w:color w:val="008F99"/>
          <w:sz w:val="32"/>
        </w:rPr>
        <w:t>6. Studio - the Field at working distance</w:t>
      </w:r>
    </w:p>
    <w:p>
      <w:pPr>
        <w:pStyle w:val="Heading2"/>
        <w:keepNext/>
      </w:pPr>
      <w:r>
        <w:rPr>
          <w:rFonts w:ascii="Avenir" w:hAnsi="Avenir"/>
          <w:b/>
          <w:color w:val="008F99"/>
          <w:sz w:val="26"/>
        </w:rPr>
        <w:t>6.1 Studio’s job</w:t>
      </w:r>
    </w:p>
    <w:p>
      <w:pPr>
        <w:keepLines w:val="0"/>
      </w:pPr>
      <w:r>
        <w:rPr>
          <w:rFonts w:ascii="Avenir" w:hAnsi="Avenir"/>
          <w:color w:val="2B211A"/>
          <w:sz w:val="22"/>
        </w:rPr>
        <w:t>Studio is where a Persona can inspect, compose, build, connect, grant, package, and accept. It is not an IDE, file manager, settings dashboard, social feed, or generic whiteboard.</w:t>
      </w:r>
    </w:p>
    <w:p>
      <w:pPr>
        <w:keepLines w:val="0"/>
      </w:pPr>
      <w:r>
        <w:rPr>
          <w:rFonts w:ascii="Avenir" w:hAnsi="Avenir"/>
          <w:color w:val="2B211A"/>
          <w:sz w:val="22"/>
        </w:rPr>
        <w:t xml:space="preserve">The central organizing primitive is the </w:t>
      </w:r>
      <w:r>
        <w:rPr>
          <w:rFonts w:ascii="Avenir" w:hAnsi="Avenir"/>
          <w:b/>
          <w:color w:val="2B211A"/>
          <w:sz w:val="22"/>
        </w:rPr>
        <w:t>Project</w:t>
      </w:r>
      <w:r>
        <w:rPr>
          <w:rFonts w:ascii="Avenir" w:hAnsi="Avenir"/>
          <w:color w:val="2B211A"/>
          <w:sz w:val="22"/>
        </w:rPr>
        <w:t>, because a Project gathers the exact mixture Kiduna exists to coordinate: Personas, Membership authority, agents, resources, agreements, Actions, work, and Records.</w:t>
      </w:r>
    </w:p>
    <w:p>
      <w:pPr>
        <w:pStyle w:val="Heading2"/>
        <w:keepNext/>
      </w:pPr>
      <w:r>
        <w:rPr>
          <w:rFonts w:ascii="Avenir" w:hAnsi="Avenir"/>
          <w:b/>
          <w:color w:val="008F99"/>
          <w:sz w:val="26"/>
        </w:rPr>
        <w:t>6.2 Recommended frame</w:t>
      </w:r>
    </w:p>
    <w:p>
      <w:pPr>
        <w:keepNext/>
        <w:spacing w:before="120" w:after="80"/>
        <w:jc w:val="center"/>
      </w:pPr>
      <w:r>
        <w:drawing>
          <wp:inline xmlns:a="http://schemas.openxmlformats.org/drawingml/2006/main" xmlns:pic="http://schemas.openxmlformats.org/drawingml/2006/picture">
            <wp:extent cx="5943600" cy="3312669"/>
            <wp:docPr id="3" name="Picture 3" descr="Kiduna Studio mockup showing the Autumn Loop Project Scene and contextual HUD."/>
            <wp:cNvGraphicFramePr>
              <a:graphicFrameLocks noChangeAspect="1"/>
            </wp:cNvGraphicFramePr>
            <a:graphic>
              <a:graphicData uri="http://schemas.openxmlformats.org/drawingml/2006/picture">
                <pic:pic>
                  <pic:nvPicPr>
                    <pic:cNvPr id="0" name="studio-field.png"/>
                    <pic:cNvPicPr/>
                  </pic:nvPicPr>
                  <pic:blipFill>
                    <a:blip r:embed="rId13"/>
                    <a:stretch>
                      <a:fillRect/>
                    </a:stretch>
                  </pic:blipFill>
                  <pic:spPr>
                    <a:xfrm>
                      <a:off x="0" y="0"/>
                      <a:ext cx="5943600" cy="3312669"/>
                    </a:xfrm>
                    <a:prstGeom prst="rect"/>
                  </pic:spPr>
                </pic:pic>
              </a:graphicData>
            </a:graphic>
          </wp:inline>
        </w:drawing>
      </w:r>
    </w:p>
    <w:p>
      <w:pPr>
        <w:pStyle w:val="Caption"/>
        <w:spacing w:before="0" w:after="200"/>
        <w:jc w:val="center"/>
      </w:pPr>
      <w:r>
        <w:rPr>
          <w:rFonts w:ascii="Avenir" w:hAnsi="Avenir"/>
          <w:i/>
          <w:color w:val="67574B"/>
          <w:sz w:val="18"/>
        </w:rPr>
        <w:t>Figure 2. Studio Project Scene at Context: full Field, contextual ACTION, living nodes, Gather controls, and the attention HUD.</w:t>
      </w:r>
    </w:p>
    <w:p>
      <w:pPr>
        <w:keepLines/>
        <w:spacing w:before="0" w:after="80" w:line="300" w:lineRule="auto"/>
        <w:numPr>
          <w:ilvl w:val="0"/>
          <w:numId w:val="23"/>
        </w:numPr>
      </w:pPr>
      <w:r>
        <w:rPr>
          <w:rFonts w:ascii="Avenir" w:hAnsi="Avenir"/>
          <w:color w:val="2B211A"/>
          <w:sz w:val="22"/>
        </w:rPr>
        <w:t>Field fills the application window.</w:t>
      </w:r>
    </w:p>
    <w:p>
      <w:pPr>
        <w:keepLines/>
        <w:spacing w:before="0" w:after="80" w:line="300" w:lineRule="auto"/>
        <w:numPr>
          <w:ilvl w:val="0"/>
          <w:numId w:val="23"/>
        </w:numPr>
      </w:pPr>
      <w:r>
        <w:rPr>
          <w:rFonts w:ascii="Avenir" w:hAnsi="Avenir"/>
          <w:color w:val="2B211A"/>
          <w:sz w:val="22"/>
        </w:rPr>
        <w:t>The top-left container chip names Organization → Project.</w:t>
      </w:r>
    </w:p>
    <w:p>
      <w:pPr>
        <w:keepLines/>
        <w:spacing w:before="0" w:after="80" w:line="300" w:lineRule="auto"/>
        <w:numPr>
          <w:ilvl w:val="0"/>
          <w:numId w:val="23"/>
        </w:numPr>
      </w:pPr>
      <w:r>
        <w:rPr>
          <w:rFonts w:ascii="Avenir" w:hAnsi="Avenir"/>
          <w:color w:val="2B211A"/>
          <w:sz w:val="22"/>
        </w:rPr>
        <w:t>The top-right holds at most three contextual verbs.</w:t>
      </w:r>
    </w:p>
    <w:p>
      <w:pPr>
        <w:keepLines/>
        <w:spacing w:before="0" w:after="80" w:line="300" w:lineRule="auto"/>
        <w:numPr>
          <w:ilvl w:val="0"/>
          <w:numId w:val="23"/>
        </w:numPr>
      </w:pPr>
      <w:r>
        <w:rPr>
          <w:rFonts w:ascii="Avenir" w:hAnsi="Avenir"/>
          <w:color w:val="2B211A"/>
          <w:sz w:val="22"/>
        </w:rPr>
        <w:t>The bottom ally band is always present.</w:t>
      </w:r>
    </w:p>
    <w:p>
      <w:pPr>
        <w:keepLines/>
        <w:spacing w:before="0" w:after="80" w:line="300" w:lineRule="auto"/>
        <w:numPr>
          <w:ilvl w:val="0"/>
          <w:numId w:val="23"/>
        </w:numPr>
      </w:pPr>
      <w:r>
        <w:rPr>
          <w:rFonts w:ascii="Avenir" w:hAnsi="Avenir"/>
          <w:color w:val="2B211A"/>
          <w:sz w:val="22"/>
        </w:rPr>
        <w:t>The attention dial lives on the band and can be dragged, keyboard-controlled, or spoken.</w:t>
      </w:r>
    </w:p>
    <w:p>
      <w:pPr>
        <w:keepLines/>
        <w:spacing w:before="0" w:after="80" w:line="300" w:lineRule="auto"/>
        <w:numPr>
          <w:ilvl w:val="0"/>
          <w:numId w:val="23"/>
        </w:numPr>
      </w:pPr>
      <w:r>
        <w:rPr>
          <w:rFonts w:ascii="Avenir" w:hAnsi="Avenir"/>
          <w:color w:val="2B211A"/>
          <w:sz w:val="22"/>
        </w:rPr>
        <w:t>Focus may occupy a right-side standing layer on wide screens, but the Field remains visible beneath or beside it.</w:t>
      </w:r>
    </w:p>
    <w:p>
      <w:pPr>
        <w:keepLines/>
        <w:spacing w:before="0" w:after="80" w:line="300" w:lineRule="auto"/>
        <w:numPr>
          <w:ilvl w:val="0"/>
          <w:numId w:val="23"/>
        </w:numPr>
      </w:pPr>
      <w:r>
        <w:rPr>
          <w:rFonts w:ascii="Avenir" w:hAnsi="Avenir"/>
          <w:color w:val="2B211A"/>
          <w:sz w:val="22"/>
        </w:rPr>
        <w:t>No permanent file tree, tab strip, notification rail, agent roster, or chat column.</w:t>
      </w:r>
    </w:p>
    <w:p>
      <w:pPr>
        <w:pStyle w:val="Heading2"/>
        <w:keepNext/>
      </w:pPr>
      <w:r>
        <w:rPr>
          <w:rFonts w:ascii="Avenir" w:hAnsi="Avenir"/>
          <w:b/>
          <w:color w:val="008F99"/>
          <w:sz w:val="26"/>
        </w:rPr>
        <w:t>6.3 Studio home is a living return, not a dashboard</w:t>
      </w:r>
    </w:p>
    <w:p>
      <w:pPr>
        <w:keepLines w:val="0"/>
      </w:pPr>
      <w:r>
        <w:rPr>
          <w:rFonts w:ascii="Avenir" w:hAnsi="Avenir"/>
          <w:color w:val="2B211A"/>
          <w:sz w:val="22"/>
        </w:rPr>
        <w:t>Opening Studio returns the member to the last Project Scene and lets the Ally give a three-part recap:</w:t>
      </w:r>
    </w:p>
    <w:p>
      <w:pPr>
        <w:keepLines/>
        <w:spacing w:before="0" w:after="80" w:line="300" w:lineRule="auto"/>
        <w:numPr>
          <w:ilvl w:val="0"/>
          <w:numId w:val="24"/>
        </w:numPr>
      </w:pPr>
      <w:r>
        <w:rPr>
          <w:rFonts w:ascii="Avenir" w:hAnsi="Avenir"/>
          <w:color w:val="2B211A"/>
          <w:sz w:val="22"/>
        </w:rPr>
        <w:t>What changed while you were away.</w:t>
      </w:r>
    </w:p>
    <w:p>
      <w:pPr>
        <w:keepLines/>
        <w:spacing w:before="0" w:after="80" w:line="300" w:lineRule="auto"/>
        <w:numPr>
          <w:ilvl w:val="0"/>
          <w:numId w:val="24"/>
        </w:numPr>
      </w:pPr>
      <w:r>
        <w:rPr>
          <w:rFonts w:ascii="Avenir" w:hAnsi="Avenir"/>
          <w:color w:val="2B211A"/>
          <w:sz w:val="22"/>
        </w:rPr>
        <w:t>What is currently happening.</w:t>
      </w:r>
    </w:p>
    <w:p>
      <w:pPr>
        <w:keepLines/>
        <w:spacing w:before="0" w:after="80" w:line="300" w:lineRule="auto"/>
        <w:numPr>
          <w:ilvl w:val="0"/>
          <w:numId w:val="24"/>
        </w:numPr>
      </w:pPr>
      <w:r>
        <w:rPr>
          <w:rFonts w:ascii="Avenir" w:hAnsi="Avenir"/>
          <w:color w:val="2B211A"/>
          <w:sz w:val="22"/>
        </w:rPr>
        <w:t>What, if anything, needs you here.</w:t>
      </w:r>
    </w:p>
    <w:p>
      <w:pPr>
        <w:keepLines w:val="0"/>
      </w:pPr>
      <w:r>
        <w:rPr>
          <w:rFonts w:ascii="Avenir" w:hAnsi="Avenir"/>
          <w:color w:val="2B211A"/>
          <w:sz w:val="22"/>
        </w:rPr>
        <w:t>The recap points to objects in the Field. It does not create an inbox.</w:t>
      </w:r>
    </w:p>
    <w:p>
      <w:pPr>
        <w:pStyle w:val="Heading2"/>
        <w:keepNext/>
      </w:pPr>
      <w:r>
        <w:rPr>
          <w:rFonts w:ascii="Avenir" w:hAnsi="Avenir"/>
          <w:b/>
          <w:color w:val="008F99"/>
          <w:sz w:val="26"/>
        </w:rPr>
        <w:t>6.4 Inspecting a Persona or Relationship</w:t>
      </w:r>
    </w:p>
    <w:p>
      <w:pPr>
        <w:keepLines w:val="0"/>
      </w:pPr>
      <w:r>
        <w:rPr>
          <w:rFonts w:ascii="Avenir" w:hAnsi="Avenir"/>
          <w:color w:val="2B211A"/>
          <w:sz w:val="22"/>
        </w:rPr>
        <w:t>Selecting a Persona first reveals the contextual Relationship node, not a universal profile. The lens answers:</w:t>
      </w:r>
    </w:p>
    <w:p>
      <w:pPr>
        <w:keepLines/>
        <w:spacing w:before="0" w:after="80" w:line="300" w:lineRule="auto"/>
        <w:numPr>
          <w:ilvl w:val="0"/>
          <w:numId w:val="25"/>
        </w:numPr>
      </w:pPr>
      <w:r>
        <w:rPr>
          <w:rFonts w:ascii="Avenir" w:hAnsi="Avenir"/>
          <w:color w:val="2B211A"/>
          <w:sz w:val="22"/>
        </w:rPr>
        <w:t>What is our Relationship in this Organization?</w:t>
      </w:r>
    </w:p>
    <w:p>
      <w:pPr>
        <w:keepLines/>
        <w:spacing w:before="0" w:after="80" w:line="300" w:lineRule="auto"/>
        <w:numPr>
          <w:ilvl w:val="0"/>
          <w:numId w:val="25"/>
        </w:numPr>
      </w:pPr>
      <w:r>
        <w:rPr>
          <w:rFonts w:ascii="Avenir" w:hAnsi="Avenir"/>
          <w:color w:val="2B211A"/>
          <w:sz w:val="22"/>
        </w:rPr>
        <w:t>What do I trust, and on what basis?</w:t>
      </w:r>
    </w:p>
    <w:p>
      <w:pPr>
        <w:keepLines/>
        <w:spacing w:before="0" w:after="80" w:line="300" w:lineRule="auto"/>
        <w:numPr>
          <w:ilvl w:val="0"/>
          <w:numId w:val="25"/>
        </w:numPr>
      </w:pPr>
      <w:r>
        <w:rPr>
          <w:rFonts w:ascii="Avenir" w:hAnsi="Avenir"/>
          <w:color w:val="2B211A"/>
          <w:sz w:val="22"/>
        </w:rPr>
        <w:t>What have I shared? What have they shared?</w:t>
      </w:r>
    </w:p>
    <w:p>
      <w:pPr>
        <w:keepLines/>
        <w:spacing w:before="0" w:after="80" w:line="300" w:lineRule="auto"/>
        <w:numPr>
          <w:ilvl w:val="0"/>
          <w:numId w:val="25"/>
        </w:numPr>
      </w:pPr>
      <w:r>
        <w:rPr>
          <w:rFonts w:ascii="Avenir" w:hAnsi="Avenir"/>
          <w:color w:val="2B211A"/>
          <w:sz w:val="22"/>
        </w:rPr>
        <w:t>Which Projects, Communities, and Alliances do we share here?</w:t>
      </w:r>
    </w:p>
    <w:p>
      <w:pPr>
        <w:keepLines/>
        <w:spacing w:before="0" w:after="80" w:line="300" w:lineRule="auto"/>
        <w:numPr>
          <w:ilvl w:val="0"/>
          <w:numId w:val="25"/>
        </w:numPr>
      </w:pPr>
      <w:r>
        <w:rPr>
          <w:rFonts w:ascii="Avenir" w:hAnsi="Avenir"/>
          <w:color w:val="2B211A"/>
          <w:sz w:val="22"/>
        </w:rPr>
        <w:t>What ACTIONS or promises stand between us?</w:t>
      </w:r>
    </w:p>
    <w:p>
      <w:pPr>
        <w:keepLines/>
        <w:spacing w:before="0" w:after="80" w:line="300" w:lineRule="auto"/>
        <w:numPr>
          <w:ilvl w:val="0"/>
          <w:numId w:val="25"/>
        </w:numPr>
      </w:pPr>
      <w:r>
        <w:rPr>
          <w:rFonts w:ascii="Avenir" w:hAnsi="Avenir"/>
          <w:color w:val="2B211A"/>
          <w:sz w:val="22"/>
        </w:rPr>
        <w:t>What proof links external accounts or roles?</w:t>
      </w:r>
    </w:p>
    <w:p>
      <w:pPr>
        <w:keepLines w:val="0"/>
      </w:pPr>
      <w:r>
        <w:rPr>
          <w:rFonts w:ascii="Avenir" w:hAnsi="Avenir"/>
          <w:color w:val="2B211A"/>
          <w:sz w:val="22"/>
        </w:rPr>
        <w:t>From here the member can enter the Relationship chamber, change their own trust declaration, propose a grant, start a Project, or open a live channel. The other Persona’s private trust declaration is not exposed.</w:t>
      </w:r>
    </w:p>
    <w:p>
      <w:pPr>
        <w:pStyle w:val="Heading2"/>
        <w:keepNext/>
      </w:pPr>
      <w:r>
        <w:rPr>
          <w:rFonts w:ascii="Avenir" w:hAnsi="Avenir"/>
          <w:b/>
          <w:color w:val="008F99"/>
          <w:sz w:val="26"/>
        </w:rPr>
        <w:t>6.5 Inspecting an Ally</w:t>
      </w:r>
    </w:p>
    <w:p>
      <w:pPr>
        <w:keepNext/>
        <w:spacing w:before="120" w:after="80"/>
        <w:jc w:val="center"/>
      </w:pPr>
      <w:r>
        <w:drawing>
          <wp:inline xmlns:a="http://schemas.openxmlformats.org/drawingml/2006/main" xmlns:pic="http://schemas.openxmlformats.org/drawingml/2006/picture">
            <wp:extent cx="5943600" cy="3120630"/>
            <wp:docPr id="4" name="Picture 4" descr="Kiduna Studio Ally inspection bench with four cited anatomy cards."/>
            <wp:cNvGraphicFramePr>
              <a:graphicFrameLocks noChangeAspect="1"/>
            </wp:cNvGraphicFramePr>
            <a:graphic>
              <a:graphicData uri="http://schemas.openxmlformats.org/drawingml/2006/picture">
                <pic:pic>
                  <pic:nvPicPr>
                    <pic:cNvPr id="0" name="studio-bench.png"/>
                    <pic:cNvPicPr/>
                  </pic:nvPicPr>
                  <pic:blipFill>
                    <a:blip r:embed="rId14"/>
                    <a:stretch>
                      <a:fillRect/>
                    </a:stretch>
                  </pic:blipFill>
                  <pic:spPr>
                    <a:xfrm>
                      <a:off x="0" y="0"/>
                      <a:ext cx="5943600" cy="3120630"/>
                    </a:xfrm>
                    <a:prstGeom prst="rect"/>
                  </pic:spPr>
                </pic:pic>
              </a:graphicData>
            </a:graphic>
          </wp:inline>
        </w:drawing>
      </w:r>
    </w:p>
    <w:p>
      <w:pPr>
        <w:pStyle w:val="Caption"/>
        <w:spacing w:before="0" w:after="200"/>
        <w:jc w:val="center"/>
      </w:pPr>
      <w:r>
        <w:rPr>
          <w:rFonts w:ascii="Avenir" w:hAnsi="Avenir"/>
          <w:i/>
          <w:color w:val="67574B"/>
          <w:sz w:val="18"/>
        </w:rPr>
        <w:t>Figure 3. Ally bench: Contract, grounding, reach, and recent acts remain cited outcomes around the Ally presence.</w:t>
      </w:r>
    </w:p>
    <w:p>
      <w:pPr>
        <w:keepLines w:val="0"/>
      </w:pPr>
      <w:r>
        <w:rPr>
          <w:rFonts w:ascii="Avenir" w:hAnsi="Avenir"/>
          <w:color w:val="2B211A"/>
          <w:sz w:val="22"/>
        </w:rPr>
        <w:t>The Ally bench has four cited constellations around the Ally presence:</w:t>
      </w:r>
    </w:p>
    <w:p>
      <w:pPr>
        <w:keepLines/>
        <w:spacing w:before="0" w:after="80" w:line="300" w:lineRule="auto"/>
        <w:numPr>
          <w:ilvl w:val="0"/>
          <w:numId w:val="26"/>
        </w:numPr>
      </w:pPr>
      <w:r>
        <w:rPr>
          <w:rFonts w:ascii="Avenir" w:hAnsi="Avenir"/>
          <w:b/>
          <w:color w:val="2B211A"/>
          <w:sz w:val="22"/>
        </w:rPr>
        <w:t>Contract:</w:t>
      </w:r>
      <w:r>
        <w:rPr>
          <w:rFonts w:ascii="Avenir" w:hAnsi="Avenir"/>
          <w:color w:val="2B211A"/>
          <w:sz w:val="22"/>
        </w:rPr>
        <w:t xml:space="preserve"> Source-authored instructions and constraints.</w:t>
      </w:r>
    </w:p>
    <w:p>
      <w:pPr>
        <w:keepLines/>
        <w:spacing w:before="0" w:after="80" w:line="300" w:lineRule="auto"/>
        <w:numPr>
          <w:ilvl w:val="0"/>
          <w:numId w:val="26"/>
        </w:numPr>
      </w:pPr>
      <w:r>
        <w:rPr>
          <w:rFonts w:ascii="Avenir" w:hAnsi="Avenir"/>
          <w:b/>
          <w:color w:val="2B211A"/>
          <w:sz w:val="22"/>
        </w:rPr>
        <w:t>Grounding:</w:t>
      </w:r>
      <w:r>
        <w:rPr>
          <w:rFonts w:ascii="Avenir" w:hAnsi="Avenir"/>
          <w:color w:val="2B211A"/>
          <w:sz w:val="22"/>
        </w:rPr>
        <w:t xml:space="preserve"> source weighting and connected Wisdom.</w:t>
      </w:r>
    </w:p>
    <w:p>
      <w:pPr>
        <w:keepLines/>
        <w:spacing w:before="0" w:after="80" w:line="300" w:lineRule="auto"/>
        <w:numPr>
          <w:ilvl w:val="0"/>
          <w:numId w:val="26"/>
        </w:numPr>
      </w:pPr>
      <w:r>
        <w:rPr>
          <w:rFonts w:ascii="Avenir" w:hAnsi="Avenir"/>
          <w:b/>
          <w:color w:val="2B211A"/>
          <w:sz w:val="22"/>
        </w:rPr>
        <w:t>Reach:</w:t>
      </w:r>
      <w:r>
        <w:rPr>
          <w:rFonts w:ascii="Avenir" w:hAnsi="Avenir"/>
          <w:color w:val="2B211A"/>
          <w:sz w:val="22"/>
        </w:rPr>
        <w:t xml:space="preserve"> what it can know, grouped by privacy level and Organization context.</w:t>
      </w:r>
    </w:p>
    <w:p>
      <w:pPr>
        <w:keepLines/>
        <w:spacing w:before="0" w:after="80" w:line="300" w:lineRule="auto"/>
        <w:numPr>
          <w:ilvl w:val="0"/>
          <w:numId w:val="26"/>
        </w:numPr>
      </w:pPr>
      <w:r>
        <w:rPr>
          <w:rFonts w:ascii="Avenir" w:hAnsi="Avenir"/>
          <w:b/>
          <w:color w:val="2B211A"/>
          <w:sz w:val="22"/>
        </w:rPr>
        <w:t>Acts:</w:t>
      </w:r>
      <w:r>
        <w:rPr>
          <w:rFonts w:ascii="Avenir" w:hAnsi="Avenir"/>
          <w:color w:val="2B211A"/>
          <w:sz w:val="22"/>
        </w:rPr>
        <w:t xml:space="preserve"> recent requests, delegations, Actor invocations, receipts, and Records.</w:t>
      </w:r>
    </w:p>
    <w:p>
      <w:pPr>
        <w:keepLines w:val="0"/>
      </w:pPr>
      <w:r>
        <w:rPr>
          <w:rFonts w:ascii="Avenir" w:hAnsi="Avenir"/>
          <w:color w:val="2B211A"/>
          <w:sz w:val="22"/>
        </w:rPr>
        <w:t>The cards are read-only outcomes. Changes are stated in dialogue, read back verbatim, then reflected in the bench. Only the Source can direct the Ally.</w:t>
      </w:r>
    </w:p>
    <w:p>
      <w:pPr>
        <w:pStyle w:val="Heading2"/>
        <w:keepNext/>
      </w:pPr>
      <w:r>
        <w:rPr>
          <w:rFonts w:ascii="Avenir" w:hAnsi="Avenir"/>
          <w:b/>
          <w:color w:val="008F99"/>
          <w:sz w:val="26"/>
        </w:rPr>
        <w:t>6.6 Inspecting an Actor</w:t>
      </w:r>
    </w:p>
    <w:p>
      <w:pPr>
        <w:keepLines w:val="0"/>
      </w:pPr>
      <w:r>
        <w:rPr>
          <w:rFonts w:ascii="Avenir" w:hAnsi="Avenir"/>
          <w:color w:val="2B211A"/>
          <w:sz w:val="22"/>
        </w:rPr>
        <w:t>The Actor bench substitutes the anatomy appropriate to a functional agent:</w:t>
      </w:r>
    </w:p>
    <w:p>
      <w:pPr>
        <w:keepLines/>
        <w:spacing w:before="0" w:after="80" w:line="300" w:lineRule="auto"/>
        <w:numPr>
          <w:ilvl w:val="0"/>
          <w:numId w:val="27"/>
        </w:numPr>
      </w:pPr>
      <w:r>
        <w:rPr>
          <w:rFonts w:ascii="Avenir" w:hAnsi="Avenir"/>
          <w:b/>
          <w:color w:val="2B211A"/>
          <w:sz w:val="22"/>
        </w:rPr>
        <w:t>Function:</w:t>
      </w:r>
      <w:r>
        <w:rPr>
          <w:rFonts w:ascii="Avenir" w:hAnsi="Avenir"/>
          <w:color w:val="2B211A"/>
          <w:sz w:val="22"/>
        </w:rPr>
        <w:t xml:space="preserve"> what this Actor kind does.</w:t>
      </w:r>
    </w:p>
    <w:p>
      <w:pPr>
        <w:keepLines/>
        <w:spacing w:before="0" w:after="80" w:line="300" w:lineRule="auto"/>
        <w:numPr>
          <w:ilvl w:val="0"/>
          <w:numId w:val="27"/>
        </w:numPr>
      </w:pPr>
      <w:r>
        <w:rPr>
          <w:rFonts w:ascii="Avenir" w:hAnsi="Avenir"/>
          <w:b/>
          <w:color w:val="2B211A"/>
          <w:sz w:val="22"/>
        </w:rPr>
        <w:t>Invoker and standing:</w:t>
      </w:r>
      <w:r>
        <w:rPr>
          <w:rFonts w:ascii="Avenir" w:hAnsi="Avenir"/>
          <w:color w:val="2B211A"/>
          <w:sz w:val="22"/>
        </w:rPr>
        <w:t xml:space="preserve"> who invoked it, in which Organization, under which role or policy.</w:t>
      </w:r>
    </w:p>
    <w:p>
      <w:pPr>
        <w:keepLines/>
        <w:spacing w:before="0" w:after="80" w:line="300" w:lineRule="auto"/>
        <w:numPr>
          <w:ilvl w:val="0"/>
          <w:numId w:val="27"/>
        </w:numPr>
      </w:pPr>
      <w:r>
        <w:rPr>
          <w:rFonts w:ascii="Avenir" w:hAnsi="Avenir"/>
          <w:b/>
          <w:color w:val="2B211A"/>
          <w:sz w:val="22"/>
        </w:rPr>
        <w:t>Grants:</w:t>
      </w:r>
      <w:r>
        <w:rPr>
          <w:rFonts w:ascii="Avenir" w:hAnsi="Avenir"/>
          <w:color w:val="2B211A"/>
          <w:sz w:val="22"/>
        </w:rPr>
        <w:t xml:space="preserve"> resources, fields, tools, ceilings, expiry, and revocation path.</w:t>
      </w:r>
    </w:p>
    <w:p>
      <w:pPr>
        <w:keepLines/>
        <w:spacing w:before="0" w:after="80" w:line="300" w:lineRule="auto"/>
        <w:numPr>
          <w:ilvl w:val="0"/>
          <w:numId w:val="27"/>
        </w:numPr>
      </w:pPr>
      <w:r>
        <w:rPr>
          <w:rFonts w:ascii="Avenir" w:hAnsi="Avenir"/>
          <w:b/>
          <w:color w:val="2B211A"/>
          <w:sz w:val="22"/>
        </w:rPr>
        <w:t>Routine and acts:</w:t>
      </w:r>
      <w:r>
        <w:rPr>
          <w:rFonts w:ascii="Avenir" w:hAnsi="Avenir"/>
          <w:color w:val="2B211A"/>
          <w:sz w:val="22"/>
        </w:rPr>
        <w:t xml:space="preserve"> what would trigger it today, recent attempts, external operations, and receipts.</w:t>
      </w:r>
    </w:p>
    <w:p>
      <w:pPr>
        <w:keepLines w:val="0"/>
      </w:pPr>
      <w:r>
        <w:rPr>
          <w:rFonts w:ascii="Avenir" w:hAnsi="Avenir"/>
          <w:color w:val="2B211A"/>
          <w:sz w:val="22"/>
        </w:rPr>
        <w:t>An Actor has no Contract and no Source. It represents no Persona.</w:t>
      </w:r>
    </w:p>
    <w:p>
      <w:pPr>
        <w:pStyle w:val="Heading2"/>
        <w:keepNext/>
      </w:pPr>
      <w:r>
        <w:rPr>
          <w:rFonts w:ascii="Avenir" w:hAnsi="Avenir"/>
          <w:b/>
          <w:color w:val="008F99"/>
          <w:sz w:val="26"/>
        </w:rPr>
        <w:t>6.7 Building relationships, Communities, and Alliances</w:t>
      </w:r>
    </w:p>
    <w:p>
      <w:pPr>
        <w:keepLines w:val="0"/>
      </w:pPr>
      <w:r>
        <w:rPr>
          <w:rFonts w:ascii="Avenir" w:hAnsi="Avenir"/>
          <w:color w:val="2B211A"/>
          <w:sz w:val="22"/>
        </w:rPr>
        <w:t>Gather is the default composition tool:</w:t>
      </w:r>
    </w:p>
    <w:p>
      <w:pPr>
        <w:keepLines/>
        <w:spacing w:before="0" w:after="80" w:line="300" w:lineRule="auto"/>
        <w:numPr>
          <w:ilvl w:val="0"/>
          <w:numId w:val="28"/>
        </w:numPr>
      </w:pPr>
      <w:r>
        <w:rPr>
          <w:rFonts w:ascii="Avenir" w:hAnsi="Avenir"/>
          <w:color w:val="2B211A"/>
          <w:sz w:val="22"/>
        </w:rPr>
        <w:t xml:space="preserve">Gather two Personas and choose </w:t>
      </w:r>
      <w:r>
        <w:rPr>
          <w:rFonts w:ascii="Avenir" w:hAnsi="Avenir"/>
          <w:b/>
          <w:color w:val="2B211A"/>
          <w:sz w:val="22"/>
        </w:rPr>
        <w:t>Propose Relationship</w:t>
      </w:r>
      <w:r>
        <w:rPr>
          <w:rFonts w:ascii="Avenir" w:hAnsi="Avenir"/>
          <w:color w:val="2B211A"/>
          <w:sz w:val="22"/>
        </w:rPr>
        <w:t>.</w:t>
      </w:r>
    </w:p>
    <w:p>
      <w:pPr>
        <w:keepLines/>
        <w:spacing w:before="0" w:after="80" w:line="300" w:lineRule="auto"/>
        <w:numPr>
          <w:ilvl w:val="0"/>
          <w:numId w:val="28"/>
        </w:numPr>
      </w:pPr>
      <w:r>
        <w:rPr>
          <w:rFonts w:ascii="Avenir" w:hAnsi="Avenir"/>
          <w:color w:val="2B211A"/>
          <w:sz w:val="22"/>
        </w:rPr>
        <w:t xml:space="preserve">Gather 3+ Personas and choose </w:t>
      </w:r>
      <w:r>
        <w:rPr>
          <w:rFonts w:ascii="Avenir" w:hAnsi="Avenir"/>
          <w:b/>
          <w:color w:val="2B211A"/>
          <w:sz w:val="22"/>
        </w:rPr>
        <w:t>Create Community</w:t>
      </w:r>
      <w:r>
        <w:rPr>
          <w:rFonts w:ascii="Avenir" w:hAnsi="Avenir"/>
          <w:color w:val="2B211A"/>
          <w:sz w:val="22"/>
        </w:rPr>
        <w:t xml:space="preserve"> or </w:t>
      </w:r>
      <w:r>
        <w:rPr>
          <w:rFonts w:ascii="Avenir" w:hAnsi="Avenir"/>
          <w:b/>
          <w:color w:val="2B211A"/>
          <w:sz w:val="22"/>
        </w:rPr>
        <w:t>Start Project</w:t>
      </w:r>
      <w:r>
        <w:rPr>
          <w:rFonts w:ascii="Avenir" w:hAnsi="Avenir"/>
          <w:color w:val="2B211A"/>
          <w:sz w:val="22"/>
        </w:rPr>
        <w:t>.</w:t>
      </w:r>
    </w:p>
    <w:p>
      <w:pPr>
        <w:keepLines/>
        <w:spacing w:before="0" w:after="80" w:line="300" w:lineRule="auto"/>
        <w:numPr>
          <w:ilvl w:val="0"/>
          <w:numId w:val="28"/>
        </w:numPr>
      </w:pPr>
      <w:r>
        <w:rPr>
          <w:rFonts w:ascii="Avenir" w:hAnsi="Avenir"/>
          <w:color w:val="2B211A"/>
          <w:sz w:val="22"/>
        </w:rPr>
        <w:t xml:space="preserve">Gather an existing Community with a governance pattern and choose </w:t>
      </w:r>
      <w:r>
        <w:rPr>
          <w:rFonts w:ascii="Avenir" w:hAnsi="Avenir"/>
          <w:b/>
          <w:color w:val="2B211A"/>
          <w:sz w:val="22"/>
        </w:rPr>
        <w:t>Formalize as Alliance</w:t>
      </w:r>
      <w:r>
        <w:rPr>
          <w:rFonts w:ascii="Avenir" w:hAnsi="Avenir"/>
          <w:color w:val="2B211A"/>
          <w:sz w:val="22"/>
        </w:rPr>
        <w:t>.</w:t>
      </w:r>
    </w:p>
    <w:p>
      <w:pPr>
        <w:keepLines w:val="0"/>
      </w:pPr>
      <w:r>
        <w:rPr>
          <w:rFonts w:ascii="Avenir" w:hAnsi="Avenir"/>
          <w:color w:val="2B211A"/>
          <w:sz w:val="22"/>
        </w:rPr>
        <w:t>The dashed Community boundary becomes solid only after the required acts complete. The transition happens in place so members understand continuity rather than replacement.</w:t>
      </w:r>
    </w:p>
    <w:p>
      <w:pPr>
        <w:pStyle w:val="Heading2"/>
        <w:keepNext/>
      </w:pPr>
      <w:r>
        <w:rPr>
          <w:rFonts w:ascii="Avenir" w:hAnsi="Avenir"/>
          <w:b/>
          <w:color w:val="008F99"/>
          <w:sz w:val="26"/>
        </w:rPr>
        <w:t>6.8 Google Docs and Drive</w:t>
      </w:r>
    </w:p>
    <w:p>
      <w:pPr>
        <w:keepLines w:val="0"/>
      </w:pPr>
      <w:r>
        <w:rPr>
          <w:rFonts w:ascii="Avenir" w:hAnsi="Avenir"/>
          <w:color w:val="2B211A"/>
          <w:sz w:val="22"/>
        </w:rPr>
        <w:t>Google Docs should arrive as living external artifacts, not silent imports.</w:t>
      </w:r>
    </w:p>
    <w:p>
      <w:pPr>
        <w:keepLines w:val="0"/>
      </w:pPr>
      <w:r>
        <w:rPr>
          <w:rFonts w:ascii="Avenir" w:hAnsi="Avenir"/>
          <w:color w:val="2B211A"/>
          <w:sz w:val="22"/>
        </w:rPr>
        <w:t>The artifact lens shows:</w:t>
      </w:r>
    </w:p>
    <w:p>
      <w:pPr>
        <w:keepLines/>
        <w:spacing w:before="0" w:after="80" w:line="300" w:lineRule="auto"/>
        <w:numPr>
          <w:ilvl w:val="0"/>
          <w:numId w:val="29"/>
        </w:numPr>
      </w:pPr>
      <w:r>
        <w:rPr>
          <w:rFonts w:ascii="Avenir" w:hAnsi="Avenir"/>
          <w:color w:val="2B211A"/>
          <w:sz w:val="22"/>
        </w:rPr>
        <w:t>Registered account and proof scope.</w:t>
      </w:r>
    </w:p>
    <w:p>
      <w:pPr>
        <w:keepLines/>
        <w:spacing w:before="0" w:after="80" w:line="300" w:lineRule="auto"/>
        <w:numPr>
          <w:ilvl w:val="0"/>
          <w:numId w:val="29"/>
        </w:numPr>
      </w:pPr>
      <w:r>
        <w:rPr>
          <w:rFonts w:ascii="Avenir" w:hAnsi="Avenir"/>
          <w:color w:val="2B211A"/>
          <w:sz w:val="22"/>
        </w:rPr>
        <w:t>Document owner and current permission.</w:t>
      </w:r>
    </w:p>
    <w:p>
      <w:pPr>
        <w:keepLines/>
        <w:spacing w:before="0" w:after="80" w:line="300" w:lineRule="auto"/>
        <w:numPr>
          <w:ilvl w:val="0"/>
          <w:numId w:val="29"/>
        </w:numPr>
      </w:pPr>
      <w:r>
        <w:rPr>
          <w:rFonts w:ascii="Avenir" w:hAnsi="Avenir"/>
          <w:color w:val="2B211A"/>
          <w:sz w:val="22"/>
        </w:rPr>
        <w:t>Live link versus snapshot.</w:t>
      </w:r>
    </w:p>
    <w:p>
      <w:pPr>
        <w:keepLines/>
        <w:spacing w:before="0" w:after="80" w:line="300" w:lineRule="auto"/>
        <w:numPr>
          <w:ilvl w:val="0"/>
          <w:numId w:val="29"/>
        </w:numPr>
      </w:pPr>
      <w:r>
        <w:rPr>
          <w:rFonts w:ascii="Avenir" w:hAnsi="Avenir"/>
          <w:color w:val="2B211A"/>
          <w:sz w:val="22"/>
        </w:rPr>
        <w:t>Which Project or Relationship may read it.</w:t>
      </w:r>
    </w:p>
    <w:p>
      <w:pPr>
        <w:keepLines/>
        <w:spacing w:before="0" w:after="80" w:line="300" w:lineRule="auto"/>
        <w:numPr>
          <w:ilvl w:val="0"/>
          <w:numId w:val="29"/>
        </w:numPr>
      </w:pPr>
      <w:r>
        <w:rPr>
          <w:rFonts w:ascii="Avenir" w:hAnsi="Avenir"/>
          <w:color w:val="2B211A"/>
          <w:sz w:val="22"/>
        </w:rPr>
        <w:t>Whether Actors may quote, summarize, comment, or edit.</w:t>
      </w:r>
    </w:p>
    <w:p>
      <w:pPr>
        <w:keepLines/>
        <w:spacing w:before="0" w:after="80" w:line="300" w:lineRule="auto"/>
        <w:numPr>
          <w:ilvl w:val="0"/>
          <w:numId w:val="29"/>
        </w:numPr>
      </w:pPr>
      <w:r>
        <w:rPr>
          <w:rFonts w:ascii="Avenir" w:hAnsi="Avenir"/>
          <w:color w:val="2B211A"/>
          <w:sz w:val="22"/>
        </w:rPr>
        <w:t>Last observed change and source receipt.</w:t>
      </w:r>
    </w:p>
    <w:p>
      <w:pPr>
        <w:keepLines w:val="0"/>
      </w:pPr>
      <w:r>
        <w:rPr>
          <w:rFonts w:ascii="Avenir" w:hAnsi="Avenir"/>
          <w:color w:val="2B211A"/>
          <w:sz w:val="22"/>
        </w:rPr>
        <w:t xml:space="preserve">Suggested verbs: </w:t>
      </w:r>
      <w:r>
        <w:rPr>
          <w:rFonts w:ascii="Avenir" w:hAnsi="Avenir"/>
          <w:b/>
          <w:color w:val="2B211A"/>
          <w:sz w:val="22"/>
        </w:rPr>
        <w:t>cite in Project, make snapshot, ask for comment access, grant Actor read, draft in companion document, unlink</w:t>
      </w:r>
      <w:r>
        <w:rPr>
          <w:rFonts w:ascii="Avenir" w:hAnsi="Avenir"/>
          <w:color w:val="2B211A"/>
          <w:sz w:val="22"/>
        </w:rPr>
        <w:t>. Deleting the Kiduna artifact must not delete the external document unless an explicit external action says so.</w:t>
      </w:r>
    </w:p>
    <w:p>
      <w:pPr>
        <w:pStyle w:val="Heading2"/>
        <w:keepNext/>
      </w:pPr>
      <w:r>
        <w:rPr>
          <w:rFonts w:ascii="Avenir" w:hAnsi="Avenir"/>
          <w:b/>
          <w:color w:val="008F99"/>
          <w:sz w:val="26"/>
        </w:rPr>
        <w:t>6.9 Social and messaging channels</w:t>
      </w:r>
    </w:p>
    <w:p>
      <w:pPr>
        <w:keepLines w:val="0"/>
      </w:pPr>
      <w:r>
        <w:rPr>
          <w:rFonts w:ascii="Avenir" w:hAnsi="Avenir"/>
          <w:color w:val="2B211A"/>
          <w:sz w:val="22"/>
        </w:rPr>
        <w:t>A social account is a scoped channel object with a registered-with-whom proof, not identity sameness. Its lens separates:</w:t>
      </w:r>
    </w:p>
    <w:p>
      <w:pPr>
        <w:keepLines/>
        <w:spacing w:before="0" w:after="80" w:line="300" w:lineRule="auto"/>
        <w:numPr>
          <w:ilvl w:val="0"/>
          <w:numId w:val="30"/>
        </w:numPr>
      </w:pPr>
      <w:r>
        <w:rPr>
          <w:rFonts w:ascii="Avenir" w:hAnsi="Avenir"/>
          <w:color w:val="2B211A"/>
          <w:sz w:val="22"/>
        </w:rPr>
        <w:t>Read public posts.</w:t>
      </w:r>
    </w:p>
    <w:p>
      <w:pPr>
        <w:keepLines/>
        <w:spacing w:before="0" w:after="80" w:line="300" w:lineRule="auto"/>
        <w:numPr>
          <w:ilvl w:val="0"/>
          <w:numId w:val="30"/>
        </w:numPr>
      </w:pPr>
      <w:r>
        <w:rPr>
          <w:rFonts w:ascii="Avenir" w:hAnsi="Avenir"/>
          <w:color w:val="2B211A"/>
          <w:sz w:val="22"/>
        </w:rPr>
        <w:t>Draft for me.</w:t>
      </w:r>
    </w:p>
    <w:p>
      <w:pPr>
        <w:keepLines/>
        <w:spacing w:before="0" w:after="80" w:line="300" w:lineRule="auto"/>
        <w:numPr>
          <w:ilvl w:val="0"/>
          <w:numId w:val="30"/>
        </w:numPr>
      </w:pPr>
      <w:r>
        <w:rPr>
          <w:rFonts w:ascii="Avenir" w:hAnsi="Avenir"/>
          <w:color w:val="2B211A"/>
          <w:sz w:val="22"/>
        </w:rPr>
        <w:t>Post to my account.</w:t>
      </w:r>
    </w:p>
    <w:p>
      <w:pPr>
        <w:keepLines/>
        <w:spacing w:before="0" w:after="80" w:line="300" w:lineRule="auto"/>
        <w:numPr>
          <w:ilvl w:val="0"/>
          <w:numId w:val="30"/>
        </w:numPr>
      </w:pPr>
      <w:r>
        <w:rPr>
          <w:rFonts w:ascii="Avenir" w:hAnsi="Avenir"/>
          <w:color w:val="2B211A"/>
          <w:sz w:val="22"/>
        </w:rPr>
        <w:t>Monitor replies.</w:t>
      </w:r>
    </w:p>
    <w:p>
      <w:pPr>
        <w:keepLines/>
        <w:spacing w:before="0" w:after="80" w:line="300" w:lineRule="auto"/>
        <w:numPr>
          <w:ilvl w:val="0"/>
          <w:numId w:val="30"/>
        </w:numPr>
      </w:pPr>
      <w:r>
        <w:rPr>
          <w:rFonts w:ascii="Avenir" w:hAnsi="Avenir"/>
          <w:color w:val="2B211A"/>
          <w:sz w:val="22"/>
        </w:rPr>
        <w:t>Bring a post into a Project as an artifact.</w:t>
      </w:r>
    </w:p>
    <w:p>
      <w:pPr>
        <w:keepLines/>
        <w:spacing w:before="0" w:after="80" w:line="300" w:lineRule="auto"/>
        <w:numPr>
          <w:ilvl w:val="0"/>
          <w:numId w:val="30"/>
        </w:numPr>
      </w:pPr>
      <w:r>
        <w:rPr>
          <w:rFonts w:ascii="Avenir" w:hAnsi="Avenir"/>
          <w:color w:val="2B211A"/>
          <w:sz w:val="22"/>
        </w:rPr>
        <w:t>Let a named Actor use the channel.</w:t>
      </w:r>
    </w:p>
    <w:p>
      <w:pPr>
        <w:keepLines w:val="0"/>
      </w:pPr>
      <w:r>
        <w:rPr>
          <w:rFonts w:ascii="Avenir" w:hAnsi="Avenir"/>
          <w:color w:val="2B211A"/>
          <w:sz w:val="22"/>
        </w:rPr>
        <w:t>Posting is a receipted action. Acting on another Persona’s account or post routes through their Ally and the applicable grants.</w:t>
      </w:r>
    </w:p>
    <w:p>
      <w:pPr>
        <w:pStyle w:val="Heading2"/>
        <w:keepNext/>
      </w:pPr>
      <w:r>
        <w:rPr>
          <w:rFonts w:ascii="Avenir" w:hAnsi="Avenir"/>
          <w:b/>
          <w:color w:val="008F99"/>
          <w:sz w:val="26"/>
        </w:rPr>
        <w:t>6.10 Collaboration and package transfer</w:t>
      </w:r>
    </w:p>
    <w:p>
      <w:pPr>
        <w:keepLines w:val="0"/>
      </w:pPr>
      <w:r>
        <w:rPr>
          <w:rFonts w:ascii="Avenir" w:hAnsi="Avenir"/>
          <w:color w:val="2B211A"/>
          <w:sz w:val="22"/>
        </w:rPr>
        <w:t>Presence means position and act, not cursors. “Elias is inspecting the returned package” is more useful than a colored pointer.</w:t>
      </w:r>
    </w:p>
    <w:p>
      <w:pPr>
        <w:keepLines w:val="0"/>
      </w:pPr>
      <w:r>
        <w:rPr>
          <w:rFonts w:ascii="Avenir" w:hAnsi="Avenir"/>
          <w:color w:val="2B211A"/>
          <w:sz w:val="22"/>
        </w:rPr>
        <w:t>When both trusted ends are present, a package may transfer client-to-client after the server establishes scope and records both sides. When either end is absent or the relationship is untrusted, the package waits in network storage. A package that violates its manifest is quarantined as evidence and never enters work as a draft.</w:t>
      </w:r>
    </w:p>
    <w:p>
      <w:pPr>
        <w:pStyle w:val="Heading2"/>
        <w:keepNext/>
      </w:pPr>
      <w:r>
        <w:rPr>
          <w:rFonts w:ascii="Avenir" w:hAnsi="Avenir"/>
          <w:b/>
          <w:color w:val="008F99"/>
          <w:sz w:val="26"/>
        </w:rPr>
        <w:t>6.11 Keyboard, pointer, and voice</w:t>
      </w:r>
    </w:p>
    <w:p>
      <w:pPr>
        <w:keepLines w:val="0"/>
      </w:pPr>
      <w:r>
        <w:rPr>
          <w:rFonts w:ascii="Avenir" w:hAnsi="Avenir"/>
          <w:color w:val="2B211A"/>
          <w:sz w:val="22"/>
        </w:rPr>
        <w:t>Recommended desktop commands:</w:t>
      </w:r>
    </w:p>
    <w:p>
      <w:pPr>
        <w:keepLines/>
        <w:spacing w:before="0" w:after="80" w:line="300" w:lineRule="auto"/>
        <w:numPr>
          <w:ilvl w:val="0"/>
          <w:numId w:val="31"/>
        </w:numPr>
      </w:pPr>
      <w:r>
        <w:rPr>
          <w:rFonts w:ascii="Avenir" w:hAnsi="Avenir"/>
          <w:b/>
          <w:color w:val="2B211A"/>
          <w:sz w:val="22"/>
        </w:rPr>
        <w:t>Click / Enter:</w:t>
      </w:r>
      <w:r>
        <w:rPr>
          <w:rFonts w:ascii="Avenir" w:hAnsi="Avenir"/>
          <w:color w:val="2B211A"/>
          <w:sz w:val="22"/>
        </w:rPr>
        <w:t xml:space="preserve"> approach or inspect.</w:t>
      </w:r>
    </w:p>
    <w:p>
      <w:pPr>
        <w:keepLines/>
        <w:spacing w:before="0" w:after="80" w:line="300" w:lineRule="auto"/>
        <w:numPr>
          <w:ilvl w:val="0"/>
          <w:numId w:val="31"/>
        </w:numPr>
      </w:pPr>
      <w:r>
        <w:rPr>
          <w:rFonts w:ascii="Avenir" w:hAnsi="Avenir"/>
          <w:b/>
          <w:color w:val="2B211A"/>
          <w:sz w:val="22"/>
        </w:rPr>
        <w:t>Shift-click:</w:t>
      </w:r>
      <w:r>
        <w:rPr>
          <w:rFonts w:ascii="Avenir" w:hAnsi="Avenir"/>
          <w:color w:val="2B211A"/>
          <w:sz w:val="22"/>
        </w:rPr>
        <w:t xml:space="preserve"> add to Gather Ring.</w:t>
      </w:r>
    </w:p>
    <w:p>
      <w:pPr>
        <w:keepLines/>
        <w:spacing w:before="0" w:after="80" w:line="300" w:lineRule="auto"/>
        <w:numPr>
          <w:ilvl w:val="0"/>
          <w:numId w:val="31"/>
        </w:numPr>
      </w:pPr>
      <w:r>
        <w:rPr>
          <w:rFonts w:ascii="Avenir" w:hAnsi="Avenir"/>
          <w:b/>
          <w:color w:val="2B211A"/>
          <w:sz w:val="22"/>
        </w:rPr>
        <w:t>G:</w:t>
      </w:r>
      <w:r>
        <w:rPr>
          <w:rFonts w:ascii="Avenir" w:hAnsi="Avenir"/>
          <w:color w:val="2B211A"/>
          <w:sz w:val="22"/>
        </w:rPr>
        <w:t xml:space="preserve"> gather current selection.</w:t>
      </w:r>
    </w:p>
    <w:p>
      <w:pPr>
        <w:keepLines/>
        <w:spacing w:before="0" w:after="80" w:line="300" w:lineRule="auto"/>
        <w:numPr>
          <w:ilvl w:val="0"/>
          <w:numId w:val="31"/>
        </w:numPr>
      </w:pPr>
      <w:r>
        <w:rPr>
          <w:rFonts w:ascii="Avenir" w:hAnsi="Avenir"/>
          <w:b/>
          <w:color w:val="2B211A"/>
          <w:sz w:val="22"/>
        </w:rPr>
        <w:t>Space:</w:t>
      </w:r>
      <w:r>
        <w:rPr>
          <w:rFonts w:ascii="Avenir" w:hAnsi="Avenir"/>
          <w:color w:val="2B211A"/>
          <w:sz w:val="22"/>
        </w:rPr>
        <w:t xml:space="preserve"> hold to temporarily Clear the HUD; release returns to the prior state. This is a new proposal and conflicts with the Round 8 cut of “spacebar peek”; test before adoption.</w:t>
      </w:r>
    </w:p>
    <w:p>
      <w:pPr>
        <w:keepLines/>
        <w:spacing w:before="0" w:after="80" w:line="300" w:lineRule="auto"/>
        <w:numPr>
          <w:ilvl w:val="0"/>
          <w:numId w:val="31"/>
        </w:numPr>
      </w:pPr>
      <w:r>
        <w:rPr>
          <w:rFonts w:ascii="Avenir" w:hAnsi="Avenir"/>
          <w:b/>
          <w:color w:val="2B211A"/>
          <w:sz w:val="22"/>
        </w:rPr>
        <w:t>Esc:</w:t>
      </w:r>
      <w:r>
        <w:rPr>
          <w:rFonts w:ascii="Avenir" w:hAnsi="Avenir"/>
          <w:color w:val="2B211A"/>
          <w:sz w:val="22"/>
        </w:rPr>
        <w:t xml:space="preserve"> retreat one semantic depth, never close the world.</w:t>
      </w:r>
    </w:p>
    <w:p>
      <w:pPr>
        <w:keepLines/>
        <w:spacing w:before="0" w:after="80" w:line="300" w:lineRule="auto"/>
        <w:numPr>
          <w:ilvl w:val="0"/>
          <w:numId w:val="31"/>
        </w:numPr>
      </w:pPr>
      <w:r>
        <w:rPr>
          <w:rFonts w:ascii="Avenir" w:hAnsi="Avenir"/>
          <w:b/>
          <w:color w:val="2B211A"/>
          <w:sz w:val="22"/>
        </w:rPr>
        <w:t>Cmd/Ctrl-K:</w:t>
      </w:r>
      <w:r>
        <w:rPr>
          <w:rFonts w:ascii="Avenir" w:hAnsi="Avenir"/>
          <w:color w:val="2B211A"/>
          <w:sz w:val="22"/>
        </w:rPr>
        <w:t xml:space="preserve"> ask the Ally to bring something near; it is not a command palette.</w:t>
      </w:r>
    </w:p>
    <w:p>
      <w:pPr>
        <w:keepLines/>
        <w:spacing w:before="0" w:after="80" w:line="300" w:lineRule="auto"/>
        <w:numPr>
          <w:ilvl w:val="0"/>
          <w:numId w:val="31"/>
        </w:numPr>
      </w:pPr>
      <w:r>
        <w:rPr>
          <w:rFonts w:ascii="Avenir" w:hAnsi="Avenir"/>
          <w:b/>
          <w:color w:val="2B211A"/>
          <w:sz w:val="22"/>
        </w:rPr>
        <w:t>Voice:</w:t>
      </w:r>
      <w:r>
        <w:rPr>
          <w:rFonts w:ascii="Avenir" w:hAnsi="Avenir"/>
          <w:color w:val="2B211A"/>
          <w:sz w:val="22"/>
        </w:rPr>
        <w:t xml:space="preserve"> “bring the Service Alliance materials here,” “gather these three,” “back to the ground.”</w:t>
      </w:r>
    </w:p>
    <w:p>
      <w:pPr>
        <w:pStyle w:val="Heading1"/>
        <w:keepNext/>
        <w:pageBreakBefore/>
      </w:pPr>
      <w:r>
        <w:rPr>
          <w:rFonts w:ascii="Avenir" w:hAnsi="Avenir"/>
          <w:b/>
          <w:color w:val="008F99"/>
          <w:sz w:val="32"/>
        </w:rPr>
        <w:t>7. Live - the Field at human distance</w:t>
      </w:r>
    </w:p>
    <w:p>
      <w:pPr>
        <w:keepNext/>
        <w:spacing w:before="120" w:after="80"/>
        <w:jc w:val="center"/>
      </w:pPr>
      <w:r>
        <w:drawing>
          <wp:inline xmlns:a="http://schemas.openxmlformats.org/drawingml/2006/main" xmlns:pic="http://schemas.openxmlformats.org/drawingml/2006/picture">
            <wp:extent cx="5943600" cy="3412777"/>
            <wp:docPr id="5" name="Picture 5" descr="Four Kiduna Live phone mockups showing the Field, Relationship Lens, Action, and voice channel."/>
            <wp:cNvGraphicFramePr>
              <a:graphicFrameLocks noChangeAspect="1"/>
            </wp:cNvGraphicFramePr>
            <a:graphic>
              <a:graphicData uri="http://schemas.openxmlformats.org/drawingml/2006/picture">
                <pic:pic>
                  <pic:nvPicPr>
                    <pic:cNvPr id="0" name="live-flow.png"/>
                    <pic:cNvPicPr/>
                  </pic:nvPicPr>
                  <pic:blipFill>
                    <a:blip r:embed="rId15"/>
                    <a:stretch>
                      <a:fillRect/>
                    </a:stretch>
                  </pic:blipFill>
                  <pic:spPr>
                    <a:xfrm>
                      <a:off x="0" y="0"/>
                      <a:ext cx="5943600" cy="3412777"/>
                    </a:xfrm>
                    <a:prstGeom prst="rect"/>
                  </pic:spPr>
                </pic:pic>
              </a:graphicData>
            </a:graphic>
          </wp:inline>
        </w:drawing>
      </w:r>
    </w:p>
    <w:p>
      <w:pPr>
        <w:pStyle w:val="Caption"/>
        <w:spacing w:before="0" w:after="200"/>
        <w:jc w:val="center"/>
      </w:pPr>
      <w:r>
        <w:rPr>
          <w:rFonts w:ascii="Avenir" w:hAnsi="Avenir"/>
          <w:i/>
          <w:color w:val="67574B"/>
          <w:sz w:val="18"/>
        </w:rPr>
        <w:t>Figure 4. Live’s four concept states: Clear, Relationship Context, ACTION in place, and an explicit post-launch voice room.</w:t>
      </w:r>
    </w:p>
    <w:p>
      <w:pPr>
        <w:pStyle w:val="Heading2"/>
        <w:keepNext/>
      </w:pPr>
      <w:r>
        <w:rPr>
          <w:rFonts w:ascii="Avenir" w:hAnsi="Avenir"/>
          <w:b/>
          <w:color w:val="008F99"/>
          <w:sz w:val="26"/>
        </w:rPr>
        <w:t>7.1 Live’s job</w:t>
      </w:r>
    </w:p>
    <w:p>
      <w:pPr>
        <w:keepLines w:val="0"/>
      </w:pPr>
      <w:r>
        <w:rPr>
          <w:rFonts w:ascii="Avenir" w:hAnsi="Avenir"/>
          <w:color w:val="2B211A"/>
          <w:sz w:val="22"/>
        </w:rPr>
        <w:t>Live is where the Field accompanies daily life: talk to the Ally, move between Scenes, meet Personas, enter Relationship rooms, participate in Communities and Alliances, capture artifacts, watch work, and make simple approvals whose consequence fits honestly on a phone.</w:t>
      </w:r>
    </w:p>
    <w:p>
      <w:pPr>
        <w:keepLines w:val="0"/>
      </w:pPr>
      <w:r>
        <w:rPr>
          <w:rFonts w:ascii="Avenir" w:hAnsi="Avenir"/>
          <w:color w:val="2B211A"/>
          <w:sz w:val="22"/>
        </w:rPr>
        <w:t>Complex diffs, grant design, package acceptance, large uploads, and agent enhancement remain Studio-first.</w:t>
      </w:r>
    </w:p>
    <w:p>
      <w:pPr>
        <w:pStyle w:val="Heading2"/>
        <w:keepNext/>
      </w:pPr>
      <w:r>
        <w:rPr>
          <w:rFonts w:ascii="Avenir" w:hAnsi="Avenir"/>
          <w:b/>
          <w:color w:val="008F99"/>
          <w:sz w:val="26"/>
        </w:rPr>
        <w:t>7.2 One-handed Field</w:t>
      </w:r>
    </w:p>
    <w:p>
      <w:pPr>
        <w:keepLines/>
        <w:spacing w:before="0" w:after="80" w:line="300" w:lineRule="auto"/>
        <w:numPr>
          <w:ilvl w:val="0"/>
          <w:numId w:val="32"/>
        </w:numPr>
      </w:pPr>
      <w:r>
        <w:rPr>
          <w:rFonts w:ascii="Avenir" w:hAnsi="Avenir"/>
          <w:color w:val="2B211A"/>
          <w:sz w:val="22"/>
        </w:rPr>
        <w:t>The Field remains full-screen behind the system status areas.</w:t>
      </w:r>
    </w:p>
    <w:p>
      <w:pPr>
        <w:keepLines/>
        <w:spacing w:before="0" w:after="80" w:line="300" w:lineRule="auto"/>
        <w:numPr>
          <w:ilvl w:val="0"/>
          <w:numId w:val="32"/>
        </w:numPr>
      </w:pPr>
      <w:r>
        <w:rPr>
          <w:rFonts w:ascii="Avenir" w:hAnsi="Avenir"/>
          <w:color w:val="2B211A"/>
          <w:sz w:val="22"/>
        </w:rPr>
        <w:t>The Ally band sits within thumb reach.</w:t>
      </w:r>
    </w:p>
    <w:p>
      <w:pPr>
        <w:keepLines/>
        <w:spacing w:before="0" w:after="80" w:line="300" w:lineRule="auto"/>
        <w:numPr>
          <w:ilvl w:val="0"/>
          <w:numId w:val="32"/>
        </w:numPr>
      </w:pPr>
      <w:r>
        <w:rPr>
          <w:rFonts w:ascii="Avenir" w:hAnsi="Avenir"/>
          <w:color w:val="2B211A"/>
          <w:sz w:val="22"/>
        </w:rPr>
        <w:t>The attention dial is a vertical pull on the band: Clear → Context → Focus.</w:t>
      </w:r>
    </w:p>
    <w:p>
      <w:pPr>
        <w:keepLines/>
        <w:spacing w:before="0" w:after="80" w:line="300" w:lineRule="auto"/>
        <w:numPr>
          <w:ilvl w:val="0"/>
          <w:numId w:val="32"/>
        </w:numPr>
      </w:pPr>
      <w:r>
        <w:rPr>
          <w:rFonts w:ascii="Avenir" w:hAnsi="Avenir"/>
          <w:color w:val="2B211A"/>
          <w:sz w:val="22"/>
        </w:rPr>
        <w:t>A tap approaches; a second tap enters or opens the selected object’s primary safe verb.</w:t>
      </w:r>
    </w:p>
    <w:p>
      <w:pPr>
        <w:keepLines/>
        <w:spacing w:before="0" w:after="80" w:line="300" w:lineRule="auto"/>
        <w:numPr>
          <w:ilvl w:val="0"/>
          <w:numId w:val="32"/>
        </w:numPr>
      </w:pPr>
      <w:r>
        <w:rPr>
          <w:rFonts w:ascii="Avenir" w:hAnsi="Avenir"/>
          <w:color w:val="2B211A"/>
          <w:sz w:val="22"/>
        </w:rPr>
        <w:t>A downward swipe retreats toward the ground.</w:t>
      </w:r>
    </w:p>
    <w:p>
      <w:pPr>
        <w:keepLines/>
        <w:spacing w:before="0" w:after="80" w:line="300" w:lineRule="auto"/>
        <w:numPr>
          <w:ilvl w:val="0"/>
          <w:numId w:val="32"/>
        </w:numPr>
      </w:pPr>
      <w:r>
        <w:rPr>
          <w:rFonts w:ascii="Avenir" w:hAnsi="Avenir"/>
          <w:color w:val="2B211A"/>
          <w:sz w:val="22"/>
        </w:rPr>
        <w:t>Long press remains reserved for signature when a signed act is valid.</w:t>
      </w:r>
    </w:p>
    <w:p>
      <w:pPr>
        <w:pStyle w:val="Heading2"/>
        <w:keepNext/>
      </w:pPr>
      <w:r>
        <w:rPr>
          <w:rFonts w:ascii="Avenir" w:hAnsi="Avenir"/>
          <w:b/>
          <w:color w:val="008F99"/>
          <w:sz w:val="26"/>
        </w:rPr>
        <w:t>7.3 Relationship Lens</w:t>
      </w:r>
    </w:p>
    <w:p>
      <w:pPr>
        <w:keepLines w:val="0"/>
      </w:pPr>
      <w:r>
        <w:rPr>
          <w:rFonts w:ascii="Avenir" w:hAnsi="Avenir"/>
          <w:color w:val="2B211A"/>
          <w:sz w:val="22"/>
        </w:rPr>
        <w:t>On a small screen, inspection must not become a generic bottom sheet that erases the object. The Field recenters the selected node into the upper half. Context grows around it as a translucent lens while the Ally band rises from below.</w:t>
      </w:r>
    </w:p>
    <w:p>
      <w:pPr>
        <w:keepLines w:val="0"/>
      </w:pPr>
      <w:r>
        <w:rPr>
          <w:rFonts w:ascii="Avenir" w:hAnsi="Avenir"/>
          <w:color w:val="2B211A"/>
          <w:sz w:val="22"/>
        </w:rPr>
        <w:t>The first view should answer only:</w:t>
      </w:r>
    </w:p>
    <w:p>
      <w:pPr>
        <w:keepLines/>
        <w:spacing w:before="0" w:after="80" w:line="300" w:lineRule="auto"/>
        <w:numPr>
          <w:ilvl w:val="0"/>
          <w:numId w:val="33"/>
        </w:numPr>
      </w:pPr>
      <w:r>
        <w:rPr>
          <w:rFonts w:ascii="Avenir" w:hAnsi="Avenir"/>
          <w:color w:val="2B211A"/>
          <w:sz w:val="22"/>
        </w:rPr>
        <w:t>Why this Persona or thing is here.</w:t>
      </w:r>
    </w:p>
    <w:p>
      <w:pPr>
        <w:keepLines/>
        <w:spacing w:before="0" w:after="80" w:line="300" w:lineRule="auto"/>
        <w:numPr>
          <w:ilvl w:val="0"/>
          <w:numId w:val="33"/>
        </w:numPr>
      </w:pPr>
      <w:r>
        <w:rPr>
          <w:rFonts w:ascii="Avenir" w:hAnsi="Avenir"/>
          <w:color w:val="2B211A"/>
          <w:sz w:val="22"/>
        </w:rPr>
        <w:t>What Relationship or Project places it here.</w:t>
      </w:r>
    </w:p>
    <w:p>
      <w:pPr>
        <w:keepLines/>
        <w:spacing w:before="0" w:after="80" w:line="300" w:lineRule="auto"/>
        <w:numPr>
          <w:ilvl w:val="0"/>
          <w:numId w:val="33"/>
        </w:numPr>
      </w:pPr>
      <w:r>
        <w:rPr>
          <w:rFonts w:ascii="Avenir" w:hAnsi="Avenir"/>
          <w:color w:val="2B211A"/>
          <w:sz w:val="22"/>
        </w:rPr>
        <w:t>What is happening now.</w:t>
      </w:r>
    </w:p>
    <w:p>
      <w:pPr>
        <w:keepLines/>
        <w:spacing w:before="0" w:after="80" w:line="300" w:lineRule="auto"/>
        <w:numPr>
          <w:ilvl w:val="0"/>
          <w:numId w:val="33"/>
        </w:numPr>
      </w:pPr>
      <w:r>
        <w:rPr>
          <w:rFonts w:ascii="Avenir" w:hAnsi="Avenir"/>
          <w:color w:val="2B211A"/>
          <w:sz w:val="22"/>
        </w:rPr>
        <w:t>One to three valid next verbs.</w:t>
      </w:r>
    </w:p>
    <w:p>
      <w:pPr>
        <w:keepLines w:val="0"/>
      </w:pPr>
      <w:r>
        <w:rPr>
          <w:rFonts w:ascii="Avenir" w:hAnsi="Avenir"/>
          <w:color w:val="2B211A"/>
          <w:sz w:val="22"/>
        </w:rPr>
        <w:t>History, authority, and provenance are deeper pulls.</w:t>
      </w:r>
    </w:p>
    <w:p>
      <w:pPr>
        <w:pStyle w:val="Heading2"/>
        <w:keepNext/>
      </w:pPr>
      <w:r>
        <w:rPr>
          <w:rFonts w:ascii="Avenir" w:hAnsi="Avenir"/>
          <w:b/>
          <w:color w:val="008F99"/>
          <w:sz w:val="26"/>
        </w:rPr>
        <w:t>7.4 ACTION in place</w:t>
      </w:r>
    </w:p>
    <w:p>
      <w:pPr>
        <w:keepLines w:val="0"/>
      </w:pPr>
      <w:r>
        <w:rPr>
          <w:rFonts w:ascii="Avenir" w:hAnsi="Avenir"/>
          <w:color w:val="2B211A"/>
          <w:sz w:val="22"/>
        </w:rPr>
        <w:t>The Action card attaches to its target. If the member is elsewhere, the Ally may say one sentence and offer to bring the target near; it does not create a badge.</w:t>
      </w:r>
    </w:p>
    <w:p>
      <w:pPr>
        <w:keepLines w:val="0"/>
      </w:pPr>
      <w:r>
        <w:rPr>
          <w:rFonts w:ascii="Avenir" w:hAnsi="Avenir"/>
          <w:color w:val="2B211A"/>
          <w:sz w:val="22"/>
        </w:rPr>
        <w:t>Simple mobile approvals include:</w:t>
      </w:r>
    </w:p>
    <w:p>
      <w:pPr>
        <w:keepLines/>
        <w:spacing w:before="0" w:after="80" w:line="300" w:lineRule="auto"/>
        <w:numPr>
          <w:ilvl w:val="0"/>
          <w:numId w:val="34"/>
        </w:numPr>
      </w:pPr>
      <w:r>
        <w:rPr>
          <w:rFonts w:ascii="Avenir" w:hAnsi="Avenir"/>
          <w:color w:val="2B211A"/>
          <w:sz w:val="22"/>
        </w:rPr>
        <w:t>Accept or decline a Relationship proposal.</w:t>
      </w:r>
    </w:p>
    <w:p>
      <w:pPr>
        <w:keepLines/>
        <w:spacing w:before="0" w:after="80" w:line="300" w:lineRule="auto"/>
        <w:numPr>
          <w:ilvl w:val="0"/>
          <w:numId w:val="34"/>
        </w:numPr>
      </w:pPr>
      <w:r>
        <w:rPr>
          <w:rFonts w:ascii="Avenir" w:hAnsi="Avenir"/>
          <w:color w:val="2B211A"/>
          <w:sz w:val="22"/>
        </w:rPr>
        <w:t>Join an open Community.</w:t>
      </w:r>
    </w:p>
    <w:p>
      <w:pPr>
        <w:keepLines/>
        <w:spacing w:before="0" w:after="80" w:line="300" w:lineRule="auto"/>
        <w:numPr>
          <w:ilvl w:val="0"/>
          <w:numId w:val="34"/>
        </w:numPr>
      </w:pPr>
      <w:r>
        <w:rPr>
          <w:rFonts w:ascii="Avenir" w:hAnsi="Avenir"/>
          <w:color w:val="2B211A"/>
          <w:sz w:val="22"/>
        </w:rPr>
        <w:t>Approve a clearly scoped one-time permission.</w:t>
      </w:r>
    </w:p>
    <w:p>
      <w:pPr>
        <w:keepLines/>
        <w:spacing w:before="0" w:after="80" w:line="300" w:lineRule="auto"/>
        <w:numPr>
          <w:ilvl w:val="0"/>
          <w:numId w:val="34"/>
        </w:numPr>
      </w:pPr>
      <w:r>
        <w:rPr>
          <w:rFonts w:ascii="Avenir" w:hAnsi="Avenir"/>
          <w:color w:val="2B211A"/>
          <w:sz w:val="22"/>
        </w:rPr>
        <w:t>Cast an eligible ballot after the full consequence fits in two sentences.</w:t>
      </w:r>
    </w:p>
    <w:p>
      <w:pPr>
        <w:keepLines/>
        <w:spacing w:before="0" w:after="80" w:line="300" w:lineRule="auto"/>
        <w:numPr>
          <w:ilvl w:val="0"/>
          <w:numId w:val="34"/>
        </w:numPr>
      </w:pPr>
      <w:r>
        <w:rPr>
          <w:rFonts w:ascii="Avenir" w:hAnsi="Avenir"/>
          <w:color w:val="2B211A"/>
          <w:sz w:val="22"/>
        </w:rPr>
        <w:t>Accept a simple invitation.</w:t>
      </w:r>
    </w:p>
    <w:p>
      <w:pPr>
        <w:keepLines w:val="0"/>
      </w:pPr>
      <w:r>
        <w:rPr>
          <w:rFonts w:ascii="Avenir" w:hAnsi="Avenir"/>
          <w:color w:val="2B211A"/>
          <w:sz w:val="22"/>
        </w:rPr>
        <w:t>“At my desk later” leaves a held intention on the object. Studio offers that object first on the next return.</w:t>
      </w:r>
    </w:p>
    <w:p>
      <w:pPr>
        <w:pStyle w:val="Heading2"/>
        <w:keepNext/>
      </w:pPr>
      <w:r>
        <w:rPr>
          <w:rFonts w:ascii="Avenir" w:hAnsi="Avenir"/>
          <w:b/>
          <w:color w:val="008F99"/>
          <w:sz w:val="26"/>
        </w:rPr>
        <w:t>7.5 Real-time voice</w:t>
      </w:r>
    </w:p>
    <w:p>
      <w:pPr>
        <w:keepLines w:val="0"/>
      </w:pPr>
      <w:r>
        <w:rPr>
          <w:rFonts w:ascii="Avenir" w:hAnsi="Avenir"/>
          <w:color w:val="2B211A"/>
          <w:sz w:val="22"/>
        </w:rPr>
        <w:t>Voice is not a universal open microphone. A live channel belongs to a Relationship, Community, Alliance, or Project. The phone shows:</w:t>
      </w:r>
    </w:p>
    <w:p>
      <w:pPr>
        <w:keepLines/>
        <w:spacing w:before="0" w:after="80" w:line="300" w:lineRule="auto"/>
        <w:numPr>
          <w:ilvl w:val="0"/>
          <w:numId w:val="35"/>
        </w:numPr>
      </w:pPr>
      <w:r>
        <w:rPr>
          <w:rFonts w:ascii="Avenir" w:hAnsi="Avenir"/>
          <w:color w:val="2B211A"/>
          <w:sz w:val="22"/>
        </w:rPr>
        <w:t>Room name and Organization context.</w:t>
      </w:r>
    </w:p>
    <w:p>
      <w:pPr>
        <w:keepLines/>
        <w:spacing w:before="0" w:after="80" w:line="300" w:lineRule="auto"/>
        <w:numPr>
          <w:ilvl w:val="0"/>
          <w:numId w:val="35"/>
        </w:numPr>
      </w:pPr>
      <w:r>
        <w:rPr>
          <w:rFonts w:ascii="Avenir" w:hAnsi="Avenir"/>
          <w:color w:val="2B211A"/>
          <w:sz w:val="22"/>
        </w:rPr>
        <w:t>Participants and whether each is speaking through their own Ally path.</w:t>
      </w:r>
    </w:p>
    <w:p>
      <w:pPr>
        <w:keepLines/>
        <w:spacing w:before="0" w:after="80" w:line="300" w:lineRule="auto"/>
        <w:numPr>
          <w:ilvl w:val="0"/>
          <w:numId w:val="35"/>
        </w:numPr>
      </w:pPr>
      <w:r>
        <w:rPr>
          <w:rFonts w:ascii="Avenir" w:hAnsi="Avenir"/>
          <w:color w:val="2B211A"/>
          <w:sz w:val="22"/>
        </w:rPr>
        <w:t>Mic state.</w:t>
      </w:r>
    </w:p>
    <w:p>
      <w:pPr>
        <w:keepLines/>
        <w:spacing w:before="0" w:after="80" w:line="300" w:lineRule="auto"/>
        <w:numPr>
          <w:ilvl w:val="0"/>
          <w:numId w:val="35"/>
        </w:numPr>
      </w:pPr>
      <w:r>
        <w:rPr>
          <w:rFonts w:ascii="Avenir" w:hAnsi="Avenir"/>
          <w:color w:val="2B211A"/>
          <w:sz w:val="22"/>
        </w:rPr>
        <w:t>Whether anyone is recording or transcribing.</w:t>
      </w:r>
    </w:p>
    <w:p>
      <w:pPr>
        <w:keepLines/>
        <w:spacing w:before="0" w:after="80" w:line="300" w:lineRule="auto"/>
        <w:numPr>
          <w:ilvl w:val="0"/>
          <w:numId w:val="35"/>
        </w:numPr>
      </w:pPr>
      <w:r>
        <w:rPr>
          <w:rFonts w:ascii="Avenir" w:hAnsi="Avenir"/>
          <w:color w:val="2B211A"/>
          <w:sz w:val="22"/>
        </w:rPr>
        <w:t>The current room-safe artifacts.</w:t>
      </w:r>
    </w:p>
    <w:p>
      <w:pPr>
        <w:keepLines w:val="0"/>
      </w:pPr>
      <w:r>
        <w:rPr>
          <w:rFonts w:ascii="Avenir" w:hAnsi="Avenir"/>
          <w:color w:val="2B211A"/>
          <w:sz w:val="22"/>
        </w:rPr>
        <w:t>The Ally can quietly mediate: summarize a missed minute, translate, filter interruption, or turn a spoken commitment into a proposed Action. It does not silently create a Record from conversation.</w:t>
      </w:r>
    </w:p>
    <w:p>
      <w:pPr>
        <w:pStyle w:val="Heading2"/>
        <w:keepNext/>
      </w:pPr>
      <w:r>
        <w:rPr>
          <w:rFonts w:ascii="Avenir" w:hAnsi="Avenir"/>
          <w:b/>
          <w:color w:val="008F99"/>
          <w:sz w:val="26"/>
        </w:rPr>
        <w:t>7.6 Capture</w:t>
      </w:r>
    </w:p>
    <w:p>
      <w:pPr>
        <w:keepLines w:val="0"/>
      </w:pPr>
      <w:r>
        <w:rPr>
          <w:rFonts w:ascii="Avenir" w:hAnsi="Avenir"/>
          <w:color w:val="2B211A"/>
          <w:sz w:val="22"/>
        </w:rPr>
        <w:t xml:space="preserve">Camera, share sheet, clipboard, and voice memo produce Incoming Material with explicit scope. The immediate question is relational: </w:t>
      </w:r>
      <w:r>
        <w:rPr>
          <w:rFonts w:ascii="Avenir" w:hAnsi="Avenir"/>
          <w:b/>
          <w:color w:val="2B211A"/>
          <w:sz w:val="22"/>
        </w:rPr>
        <w:t>“Where should this live, and who may use it?”</w:t>
      </w:r>
      <w:r>
        <w:rPr>
          <w:rFonts w:ascii="Avenir" w:hAnsi="Avenir"/>
          <w:color w:val="2B211A"/>
          <w:sz w:val="22"/>
        </w:rPr>
        <w:t xml:space="preserve"> not “Which folder?”</w:t>
      </w:r>
    </w:p>
    <w:p>
      <w:pPr>
        <w:pStyle w:val="Heading2"/>
        <w:keepNext/>
      </w:pPr>
      <w:r>
        <w:rPr>
          <w:rFonts w:ascii="Avenir" w:hAnsi="Avenir"/>
          <w:b/>
          <w:color w:val="008F99"/>
          <w:sz w:val="26"/>
        </w:rPr>
        <w:t>7.7 Mobile accessibility</w:t>
      </w:r>
    </w:p>
    <w:p>
      <w:pPr>
        <w:keepLines/>
        <w:spacing w:before="0" w:after="80" w:line="300" w:lineRule="auto"/>
        <w:numPr>
          <w:ilvl w:val="0"/>
          <w:numId w:val="36"/>
        </w:numPr>
      </w:pPr>
      <w:r>
        <w:rPr>
          <w:rFonts w:ascii="Avenir" w:hAnsi="Avenir"/>
          <w:color w:val="2B211A"/>
          <w:sz w:val="22"/>
        </w:rPr>
        <w:t>Minimum 44×44 pt targets.</w:t>
      </w:r>
    </w:p>
    <w:p>
      <w:pPr>
        <w:keepLines/>
        <w:spacing w:before="0" w:after="80" w:line="300" w:lineRule="auto"/>
        <w:numPr>
          <w:ilvl w:val="0"/>
          <w:numId w:val="36"/>
        </w:numPr>
      </w:pPr>
      <w:r>
        <w:rPr>
          <w:rFonts w:ascii="Avenir" w:hAnsi="Avenir"/>
          <w:color w:val="2B211A"/>
          <w:sz w:val="22"/>
        </w:rPr>
        <w:t>No action depends on color, transparency, motion, or spatial memory alone.</w:t>
      </w:r>
    </w:p>
    <w:p>
      <w:pPr>
        <w:keepLines/>
        <w:spacing w:before="0" w:after="80" w:line="300" w:lineRule="auto"/>
        <w:numPr>
          <w:ilvl w:val="0"/>
          <w:numId w:val="36"/>
        </w:numPr>
      </w:pPr>
      <w:r>
        <w:rPr>
          <w:rFonts w:ascii="Avenir" w:hAnsi="Avenir"/>
          <w:color w:val="2B211A"/>
          <w:sz w:val="22"/>
        </w:rPr>
        <w:t>A structured list projection is always available through the Ally: “read what is near me,” “list the three actions here,” “take me to the Relationship with Crystal.”</w:t>
      </w:r>
    </w:p>
    <w:p>
      <w:pPr>
        <w:keepLines/>
        <w:spacing w:before="0" w:after="80" w:line="300" w:lineRule="auto"/>
        <w:numPr>
          <w:ilvl w:val="0"/>
          <w:numId w:val="36"/>
        </w:numPr>
      </w:pPr>
      <w:r>
        <w:rPr>
          <w:rFonts w:ascii="Avenir" w:hAnsi="Avenir"/>
          <w:color w:val="2B211A"/>
          <w:sz w:val="22"/>
        </w:rPr>
        <w:t>Reduced motion changes crossings to crossfades and state arrivals to a single contrast change.</w:t>
      </w:r>
    </w:p>
    <w:p>
      <w:pPr>
        <w:keepLines/>
        <w:spacing w:before="0" w:after="80" w:line="300" w:lineRule="auto"/>
        <w:numPr>
          <w:ilvl w:val="0"/>
          <w:numId w:val="36"/>
        </w:numPr>
      </w:pPr>
      <w:r>
        <w:rPr>
          <w:rFonts w:ascii="Avenir" w:hAnsi="Avenir"/>
          <w:color w:val="2B211A"/>
          <w:sz w:val="22"/>
        </w:rPr>
        <w:t>Voice control and screen reader order follow semantic depth, not absolute screen position.</w:t>
      </w:r>
    </w:p>
    <w:p>
      <w:pPr>
        <w:pStyle w:val="Heading1"/>
        <w:keepNext/>
        <w:pageBreakBefore/>
      </w:pPr>
      <w:r>
        <w:rPr>
          <w:rFonts w:ascii="Avenir" w:hAnsi="Avenir"/>
          <w:b/>
          <w:color w:val="008F99"/>
          <w:sz w:val="32"/>
        </w:rPr>
        <w:t>8. Kiduna TV - shared glass, phones as hands</w:t>
      </w:r>
    </w:p>
    <w:p>
      <w:pPr>
        <w:keepNext/>
        <w:spacing w:before="120" w:after="80"/>
        <w:jc w:val="center"/>
      </w:pPr>
      <w:r>
        <w:drawing>
          <wp:inline xmlns:a="http://schemas.openxmlformats.org/drawingml/2006/main" xmlns:pic="http://schemas.openxmlformats.org/drawingml/2006/picture">
            <wp:extent cx="5943600" cy="3355258"/>
            <wp:docPr id="6" name="Picture 6" descr="Kiduna TV mockup showing a shared story circle and multi-phone focus."/>
            <wp:cNvGraphicFramePr>
              <a:graphicFrameLocks noChangeAspect="1"/>
            </wp:cNvGraphicFramePr>
            <a:graphic>
              <a:graphicData uri="http://schemas.openxmlformats.org/drawingml/2006/picture">
                <pic:pic>
                  <pic:nvPicPr>
                    <pic:cNvPr id="0" name="tv-room.png"/>
                    <pic:cNvPicPr/>
                  </pic:nvPicPr>
                  <pic:blipFill>
                    <a:blip r:embed="rId16"/>
                    <a:stretch>
                      <a:fillRect/>
                    </a:stretch>
                  </pic:blipFill>
                  <pic:spPr>
                    <a:xfrm>
                      <a:off x="0" y="0"/>
                      <a:ext cx="5943600" cy="3355258"/>
                    </a:xfrm>
                    <a:prstGeom prst="rect"/>
                  </pic:spPr>
                </pic:pic>
              </a:graphicData>
            </a:graphic>
          </wp:inline>
        </w:drawing>
      </w:r>
    </w:p>
    <w:p>
      <w:pPr>
        <w:pStyle w:val="Caption"/>
        <w:spacing w:before="0" w:after="200"/>
        <w:jc w:val="center"/>
      </w:pPr>
      <w:r>
        <w:rPr>
          <w:rFonts w:ascii="Avenir" w:hAnsi="Avenir"/>
          <w:i/>
          <w:color w:val="67574B"/>
          <w:sz w:val="18"/>
        </w:rPr>
        <w:t>Figure 5. Kiduna TV as shared-safe glass: the center is collective, while private navigation and authority stay on each phone.</w:t>
      </w:r>
    </w:p>
    <w:p>
      <w:pPr>
        <w:pStyle w:val="Heading2"/>
        <w:keepNext/>
      </w:pPr>
      <w:r>
        <w:rPr>
          <w:rFonts w:ascii="Avenir" w:hAnsi="Avenir"/>
          <w:b/>
          <w:color w:val="008F99"/>
          <w:sz w:val="26"/>
        </w:rPr>
        <w:t>8.1 What TV is for</w:t>
      </w:r>
    </w:p>
    <w:p>
      <w:pPr>
        <w:keepLines w:val="0"/>
      </w:pPr>
      <w:r>
        <w:rPr>
          <w:rFonts w:ascii="Avenir" w:hAnsi="Avenir"/>
          <w:color w:val="2B211A"/>
          <w:sz w:val="22"/>
        </w:rPr>
        <w:t>Kiduna TV is for presence, watching the live world one belongs to, visiting shared Scenes, story circles, project reviews, gatherings, and Moves. It should feel like a window into the same Field, not a media catalog.</w:t>
      </w:r>
    </w:p>
    <w:p>
      <w:pPr>
        <w:pStyle w:val="Heading2"/>
        <w:keepNext/>
      </w:pPr>
      <w:r>
        <w:rPr>
          <w:rFonts w:ascii="Avenir" w:hAnsi="Avenir"/>
          <w:b/>
          <w:color w:val="008F99"/>
          <w:sz w:val="26"/>
        </w:rPr>
        <w:t>8.2 No remote as the primary input</w:t>
      </w:r>
    </w:p>
    <w:p>
      <w:pPr>
        <w:keepLines w:val="0"/>
      </w:pPr>
      <w:r>
        <w:rPr>
          <w:rFonts w:ascii="Avenir" w:hAnsi="Avenir"/>
          <w:color w:val="2B211A"/>
          <w:sz w:val="22"/>
        </w:rPr>
        <w:t>The television displays a pairing horizon. A nearby phone running Live joins the room through a visible code or local discovery. The phone remains a view into the same Persona and permissions; it does not become a generic arrow pad.</w:t>
      </w:r>
    </w:p>
    <w:p>
      <w:pPr>
        <w:keepLines w:val="0"/>
      </w:pPr>
      <w:r>
        <w:rPr>
          <w:rFonts w:ascii="Avenir" w:hAnsi="Avenir"/>
          <w:color w:val="2B211A"/>
          <w:sz w:val="22"/>
        </w:rPr>
        <w:t>One phone may host entry, but multiple phones can join. Each person controls their own presence and private Ally interaction on their phone. The TV shows only the shared-safe projection.</w:t>
      </w:r>
    </w:p>
    <w:p>
      <w:pPr>
        <w:pStyle w:val="Heading2"/>
        <w:keepNext/>
      </w:pPr>
      <w:r>
        <w:rPr>
          <w:rFonts w:ascii="Avenir" w:hAnsi="Avenir"/>
          <w:b/>
          <w:color w:val="008F99"/>
          <w:sz w:val="26"/>
        </w:rPr>
        <w:t>8.3 Multi-person control grammar</w:t>
      </w:r>
    </w:p>
    <w:p>
      <w:pPr>
        <w:keepLines/>
        <w:spacing w:before="0" w:after="80" w:line="300" w:lineRule="auto"/>
        <w:numPr>
          <w:ilvl w:val="0"/>
          <w:numId w:val="37"/>
        </w:numPr>
      </w:pPr>
      <w:r>
        <w:rPr>
          <w:rFonts w:ascii="Avenir" w:hAnsi="Avenir"/>
          <w:b/>
          <w:color w:val="2B211A"/>
          <w:sz w:val="22"/>
        </w:rPr>
        <w:t>Point:</w:t>
      </w:r>
      <w:r>
        <w:rPr>
          <w:rFonts w:ascii="Avenir" w:hAnsi="Avenir"/>
          <w:color w:val="2B211A"/>
          <w:sz w:val="22"/>
        </w:rPr>
        <w:t xml:space="preserve"> touch or tilt on phone to cast a sky rim on the TV.</w:t>
      </w:r>
    </w:p>
    <w:p>
      <w:pPr>
        <w:keepLines/>
        <w:spacing w:before="0" w:after="80" w:line="300" w:lineRule="auto"/>
        <w:numPr>
          <w:ilvl w:val="0"/>
          <w:numId w:val="37"/>
        </w:numPr>
      </w:pPr>
      <w:r>
        <w:rPr>
          <w:rFonts w:ascii="Avenir" w:hAnsi="Avenir"/>
          <w:b/>
          <w:color w:val="2B211A"/>
          <w:sz w:val="22"/>
        </w:rPr>
        <w:t>Approach:</w:t>
      </w:r>
      <w:r>
        <w:rPr>
          <w:rFonts w:ascii="Avenir" w:hAnsi="Avenir"/>
          <w:color w:val="2B211A"/>
          <w:sz w:val="22"/>
        </w:rPr>
        <w:t xml:space="preserve"> drag toward an object or say “bring us closer.”</w:t>
      </w:r>
    </w:p>
    <w:p>
      <w:pPr>
        <w:keepLines/>
        <w:spacing w:before="0" w:after="80" w:line="300" w:lineRule="auto"/>
        <w:numPr>
          <w:ilvl w:val="0"/>
          <w:numId w:val="37"/>
        </w:numPr>
      </w:pPr>
      <w:r>
        <w:rPr>
          <w:rFonts w:ascii="Avenir" w:hAnsi="Avenir"/>
          <w:b/>
          <w:color w:val="2B211A"/>
          <w:sz w:val="22"/>
        </w:rPr>
        <w:t>Offer focus:</w:t>
      </w:r>
      <w:r>
        <w:rPr>
          <w:rFonts w:ascii="Avenir" w:hAnsi="Avenir"/>
          <w:color w:val="2B211A"/>
          <w:sz w:val="22"/>
        </w:rPr>
        <w:t xml:space="preserve"> send an object from phone to the shared center.</w:t>
      </w:r>
    </w:p>
    <w:p>
      <w:pPr>
        <w:keepLines/>
        <w:spacing w:before="0" w:after="80" w:line="300" w:lineRule="auto"/>
        <w:numPr>
          <w:ilvl w:val="0"/>
          <w:numId w:val="37"/>
        </w:numPr>
      </w:pPr>
      <w:r>
        <w:rPr>
          <w:rFonts w:ascii="Avenir" w:hAnsi="Avenir"/>
          <w:b/>
          <w:color w:val="2B211A"/>
          <w:sz w:val="22"/>
        </w:rPr>
        <w:t>Take focus:</w:t>
      </w:r>
      <w:r>
        <w:rPr>
          <w:rFonts w:ascii="Avenir" w:hAnsi="Avenir"/>
          <w:color w:val="2B211A"/>
          <w:sz w:val="22"/>
        </w:rPr>
        <w:t xml:space="preserve"> a visible handoff, never silent focus stealing.</w:t>
      </w:r>
    </w:p>
    <w:p>
      <w:pPr>
        <w:keepLines/>
        <w:spacing w:before="0" w:after="80" w:line="300" w:lineRule="auto"/>
        <w:numPr>
          <w:ilvl w:val="0"/>
          <w:numId w:val="37"/>
        </w:numPr>
      </w:pPr>
      <w:r>
        <w:rPr>
          <w:rFonts w:ascii="Avenir" w:hAnsi="Avenir"/>
          <w:b/>
          <w:color w:val="2B211A"/>
          <w:sz w:val="22"/>
        </w:rPr>
        <w:t>Gather:</w:t>
      </w:r>
      <w:r>
        <w:rPr>
          <w:rFonts w:ascii="Avenir" w:hAnsi="Avenir"/>
          <w:color w:val="2B211A"/>
          <w:sz w:val="22"/>
        </w:rPr>
        <w:t xml:space="preserve"> multiple participants can offer objects into a shared Gather Ring.</w:t>
      </w:r>
    </w:p>
    <w:p>
      <w:pPr>
        <w:keepLines/>
        <w:spacing w:before="0" w:after="80" w:line="300" w:lineRule="auto"/>
        <w:numPr>
          <w:ilvl w:val="0"/>
          <w:numId w:val="37"/>
        </w:numPr>
      </w:pPr>
      <w:r>
        <w:rPr>
          <w:rFonts w:ascii="Avenir" w:hAnsi="Avenir"/>
          <w:b/>
          <w:color w:val="2B211A"/>
          <w:sz w:val="22"/>
        </w:rPr>
        <w:t>Chorus:</w:t>
      </w:r>
      <w:r>
        <w:rPr>
          <w:rFonts w:ascii="Avenir" w:hAnsi="Avenir"/>
          <w:color w:val="2B211A"/>
          <w:sz w:val="22"/>
        </w:rPr>
        <w:t xml:space="preserve"> each phone gives a lightweight room response; the TV shows the collective state without ranking individuals.</w:t>
      </w:r>
    </w:p>
    <w:p>
      <w:pPr>
        <w:keepLines w:val="0"/>
      </w:pPr>
      <w:r>
        <w:rPr>
          <w:rFonts w:ascii="Avenir" w:hAnsi="Avenir"/>
          <w:color w:val="2B211A"/>
          <w:sz w:val="22"/>
        </w:rPr>
        <w:t>Simultaneous input is resolved socially, not by hidden priority. The shared center has one visible holder at a time, while everyone retains personal navigation on their phones.</w:t>
      </w:r>
    </w:p>
    <w:p>
      <w:pPr>
        <w:pStyle w:val="Heading2"/>
        <w:keepNext/>
      </w:pPr>
      <w:r>
        <w:rPr>
          <w:rFonts w:ascii="Avenir" w:hAnsi="Avenir"/>
          <w:b/>
          <w:color w:val="008F99"/>
          <w:sz w:val="26"/>
        </w:rPr>
        <w:t>8.4 Privacy boundary</w:t>
      </w:r>
    </w:p>
    <w:p>
      <w:pPr>
        <w:keepLines w:val="0"/>
      </w:pPr>
      <w:r>
        <w:rPr>
          <w:rFonts w:ascii="Avenir" w:hAnsi="Avenir"/>
          <w:color w:val="2B211A"/>
          <w:sz w:val="22"/>
        </w:rPr>
        <w:t>Never render on TV:</w:t>
      </w:r>
    </w:p>
    <w:p>
      <w:pPr>
        <w:keepLines/>
        <w:spacing w:before="0" w:after="80" w:line="300" w:lineRule="auto"/>
        <w:numPr>
          <w:ilvl w:val="0"/>
          <w:numId w:val="38"/>
        </w:numPr>
      </w:pPr>
      <w:r>
        <w:rPr>
          <w:rFonts w:ascii="Avenir" w:hAnsi="Avenir"/>
          <w:color w:val="2B211A"/>
          <w:sz w:val="22"/>
        </w:rPr>
        <w:t>Personal or secret material.</w:t>
      </w:r>
    </w:p>
    <w:p>
      <w:pPr>
        <w:keepLines/>
        <w:spacing w:before="0" w:after="80" w:line="300" w:lineRule="auto"/>
        <w:numPr>
          <w:ilvl w:val="0"/>
          <w:numId w:val="38"/>
        </w:numPr>
      </w:pPr>
      <w:r>
        <w:rPr>
          <w:rFonts w:ascii="Avenir" w:hAnsi="Avenir"/>
          <w:color w:val="2B211A"/>
          <w:sz w:val="22"/>
        </w:rPr>
        <w:t>Private Ally chat.</w:t>
      </w:r>
    </w:p>
    <w:p>
      <w:pPr>
        <w:keepLines/>
        <w:spacing w:before="0" w:after="80" w:line="300" w:lineRule="auto"/>
        <w:numPr>
          <w:ilvl w:val="0"/>
          <w:numId w:val="38"/>
        </w:numPr>
      </w:pPr>
      <w:r>
        <w:rPr>
          <w:rFonts w:ascii="Avenir" w:hAnsi="Avenir"/>
          <w:color w:val="2B211A"/>
          <w:sz w:val="22"/>
        </w:rPr>
        <w:t>Wallet balances, purchase flows, or financial authorization.</w:t>
      </w:r>
    </w:p>
    <w:p>
      <w:pPr>
        <w:keepLines/>
        <w:spacing w:before="0" w:after="80" w:line="300" w:lineRule="auto"/>
        <w:numPr>
          <w:ilvl w:val="0"/>
          <w:numId w:val="38"/>
        </w:numPr>
      </w:pPr>
      <w:r>
        <w:rPr>
          <w:rFonts w:ascii="Avenir" w:hAnsi="Avenir"/>
          <w:color w:val="2B211A"/>
          <w:sz w:val="22"/>
        </w:rPr>
        <w:t>Signatures or press-and-hold confirmation.</w:t>
      </w:r>
    </w:p>
    <w:p>
      <w:pPr>
        <w:keepLines/>
        <w:spacing w:before="0" w:after="80" w:line="300" w:lineRule="auto"/>
        <w:numPr>
          <w:ilvl w:val="0"/>
          <w:numId w:val="38"/>
        </w:numPr>
      </w:pPr>
      <w:r>
        <w:rPr>
          <w:rFonts w:ascii="Avenir" w:hAnsi="Avenir"/>
          <w:color w:val="2B211A"/>
          <w:sz w:val="22"/>
        </w:rPr>
        <w:t>Per-person scores, behavior counts, rankings, or inferred mood.</w:t>
      </w:r>
    </w:p>
    <w:p>
      <w:pPr>
        <w:keepLines w:val="0"/>
      </w:pPr>
      <w:r>
        <w:rPr>
          <w:rFonts w:ascii="Avenir" w:hAnsi="Avenir"/>
          <w:color w:val="2B211A"/>
          <w:sz w:val="22"/>
        </w:rPr>
        <w:t>If an act needs private context or a signature, the TV says “continue on your phone” and the phone opens the exact object. The big screen waits without showing the result until it becomes room-safe state.</w:t>
      </w:r>
    </w:p>
    <w:p>
      <w:pPr>
        <w:pStyle w:val="Heading2"/>
        <w:keepNext/>
      </w:pPr>
      <w:r>
        <w:rPr>
          <w:rFonts w:ascii="Avenir" w:hAnsi="Avenir"/>
          <w:b/>
          <w:color w:val="008F99"/>
          <w:sz w:val="26"/>
        </w:rPr>
        <w:t>8.5 Multiple people, one room</w:t>
      </w:r>
    </w:p>
    <w:p>
      <w:pPr>
        <w:keepLines w:val="0"/>
      </w:pPr>
      <w:r>
        <w:rPr>
          <w:rFonts w:ascii="Avenir" w:hAnsi="Avenir"/>
          <w:color w:val="2B211A"/>
          <w:sz w:val="22"/>
        </w:rPr>
        <w:t>The room is modeled as a temporary shared viewing context, not a new collective identity. Each participating Persona remains accountable for their own inputs. Unpaired viewers are simply viewers; the system does not infer who is on the couch.</w:t>
      </w:r>
    </w:p>
    <w:p>
      <w:pPr>
        <w:pStyle w:val="Heading1"/>
        <w:keepNext/>
        <w:pageBreakBefore/>
      </w:pPr>
      <w:r>
        <w:rPr>
          <w:rFonts w:ascii="Avenir" w:hAnsi="Avenir"/>
          <w:b/>
          <w:color w:val="008F99"/>
          <w:sz w:val="32"/>
        </w:rPr>
        <w:t>9. Kiduna Express - the relationship layer on the web</w:t>
      </w:r>
    </w:p>
    <w:p>
      <w:pPr>
        <w:keepNext/>
        <w:spacing w:before="120" w:after="80"/>
        <w:jc w:val="center"/>
      </w:pPr>
      <w:r>
        <w:drawing>
          <wp:inline xmlns:a="http://schemas.openxmlformats.org/drawingml/2006/main" xmlns:pic="http://schemas.openxmlformats.org/drawingml/2006/picture">
            <wp:extent cx="5943600" cy="3245014"/>
            <wp:docPr id="7" name="Picture 7" descr="Kiduna Express browser mockup showing a registered resource trace and Project capture action."/>
            <wp:cNvGraphicFramePr>
              <a:graphicFrameLocks noChangeAspect="1"/>
            </wp:cNvGraphicFramePr>
            <a:graphic>
              <a:graphicData uri="http://schemas.openxmlformats.org/drawingml/2006/picture">
                <pic:pic>
                  <pic:nvPicPr>
                    <pic:cNvPr id="0" name="express-browser.png"/>
                    <pic:cNvPicPr/>
                  </pic:nvPicPr>
                  <pic:blipFill>
                    <a:blip r:embed="rId17"/>
                    <a:stretch>
                      <a:fillRect/>
                    </a:stretch>
                  </pic:blipFill>
                  <pic:spPr>
                    <a:xfrm>
                      <a:off x="0" y="0"/>
                      <a:ext cx="5943600" cy="3245014"/>
                    </a:xfrm>
                    <a:prstGeom prst="rect"/>
                  </pic:spPr>
                </pic:pic>
              </a:graphicData>
            </a:graphic>
          </wp:inline>
        </w:drawing>
      </w:r>
    </w:p>
    <w:p>
      <w:pPr>
        <w:pStyle w:val="Caption"/>
        <w:spacing w:before="0" w:after="200"/>
        <w:jc w:val="center"/>
      </w:pPr>
      <w:r>
        <w:rPr>
          <w:rFonts w:ascii="Avenir" w:hAnsi="Avenir"/>
          <w:i/>
          <w:color w:val="67574B"/>
          <w:sz w:val="18"/>
        </w:rPr>
        <w:t>Figure 6. Express leaves the web page intact and adds a quiet registration and action lens.</w:t>
      </w:r>
    </w:p>
    <w:p>
      <w:pPr>
        <w:pStyle w:val="Heading2"/>
        <w:keepNext/>
      </w:pPr>
      <w:r>
        <w:rPr>
          <w:rFonts w:ascii="Avenir" w:hAnsi="Avenir"/>
          <w:b/>
          <w:color w:val="008F99"/>
          <w:sz w:val="26"/>
        </w:rPr>
        <w:t>9.1 The page stays the page</w:t>
      </w:r>
    </w:p>
    <w:p>
      <w:pPr>
        <w:keepLines w:val="0"/>
      </w:pPr>
      <w:r>
        <w:rPr>
          <w:rFonts w:ascii="Avenir" w:hAnsi="Avenir"/>
          <w:color w:val="2B211A"/>
          <w:sz w:val="22"/>
        </w:rPr>
        <w:t>Express never repaints or grades the web. It adds one quiet toolbar chip and a contextual lens when asked.</w:t>
      </w:r>
    </w:p>
    <w:p>
      <w:pPr>
        <w:keepLines w:val="0"/>
      </w:pPr>
      <w:r>
        <w:rPr>
          <w:rFonts w:ascii="Avenir" w:hAnsi="Avenir"/>
          <w:color w:val="2B211A"/>
          <w:sz w:val="22"/>
        </w:rPr>
        <w:t>Default chip states:</w:t>
      </w:r>
    </w:p>
    <w:p>
      <w:pPr>
        <w:keepLines/>
        <w:spacing w:before="0" w:after="80" w:line="300" w:lineRule="auto"/>
        <w:numPr>
          <w:ilvl w:val="0"/>
          <w:numId w:val="39"/>
        </w:numPr>
      </w:pPr>
      <w:r>
        <w:rPr>
          <w:rFonts w:ascii="Avenir" w:hAnsi="Avenir"/>
          <w:b/>
          <w:color w:val="2B211A"/>
          <w:sz w:val="22"/>
        </w:rPr>
        <w:t>Known:</w:t>
      </w:r>
      <w:r>
        <w:rPr>
          <w:rFonts w:ascii="Avenir" w:hAnsi="Avenir"/>
          <w:color w:val="2B211A"/>
          <w:sz w:val="22"/>
        </w:rPr>
        <w:t xml:space="preserve"> this resource is registered; show what it traces to and with whom.</w:t>
      </w:r>
    </w:p>
    <w:p>
      <w:pPr>
        <w:keepLines/>
        <w:spacing w:before="0" w:after="80" w:line="300" w:lineRule="auto"/>
        <w:numPr>
          <w:ilvl w:val="0"/>
          <w:numId w:val="39"/>
        </w:numPr>
      </w:pPr>
      <w:r>
        <w:rPr>
          <w:rFonts w:ascii="Avenir" w:hAnsi="Avenir"/>
          <w:b/>
          <w:color w:val="2B211A"/>
          <w:sz w:val="22"/>
        </w:rPr>
        <w:t>Unknown:</w:t>
      </w:r>
      <w:r>
        <w:rPr>
          <w:rFonts w:ascii="Avenir" w:hAnsi="Avenir"/>
          <w:color w:val="2B211A"/>
          <w:sz w:val="22"/>
        </w:rPr>
        <w:t xml:space="preserve"> no registered claim found; say “unregistered,” not unsafe.</w:t>
      </w:r>
    </w:p>
    <w:p>
      <w:pPr>
        <w:keepLines/>
        <w:spacing w:before="0" w:after="80" w:line="300" w:lineRule="auto"/>
        <w:numPr>
          <w:ilvl w:val="0"/>
          <w:numId w:val="39"/>
        </w:numPr>
      </w:pPr>
      <w:r>
        <w:rPr>
          <w:rFonts w:ascii="Avenir" w:hAnsi="Avenir"/>
          <w:b/>
          <w:color w:val="2B211A"/>
          <w:sz w:val="22"/>
        </w:rPr>
        <w:t>Acting:</w:t>
      </w:r>
      <w:r>
        <w:rPr>
          <w:rFonts w:ascii="Avenir" w:hAnsi="Avenir"/>
          <w:color w:val="2B211A"/>
          <w:sz w:val="22"/>
        </w:rPr>
        <w:t xml:space="preserve"> the Ally or an Actor is performing a granted action on this page.</w:t>
      </w:r>
    </w:p>
    <w:p>
      <w:pPr>
        <w:keepLines/>
        <w:spacing w:before="0" w:after="80" w:line="300" w:lineRule="auto"/>
        <w:numPr>
          <w:ilvl w:val="0"/>
          <w:numId w:val="39"/>
        </w:numPr>
      </w:pPr>
      <w:r>
        <w:rPr>
          <w:rFonts w:ascii="Avenir" w:hAnsi="Avenir"/>
          <w:b/>
          <w:color w:val="2B211A"/>
          <w:sz w:val="22"/>
        </w:rPr>
        <w:t>Captured:</w:t>
      </w:r>
      <w:r>
        <w:rPr>
          <w:rFonts w:ascii="Avenir" w:hAnsi="Avenir"/>
          <w:color w:val="2B211A"/>
          <w:sz w:val="22"/>
        </w:rPr>
        <w:t xml:space="preserve"> this page or selection now exists as an artifact in a named context.</w:t>
      </w:r>
    </w:p>
    <w:p>
      <w:pPr>
        <w:pStyle w:val="Heading2"/>
        <w:keepNext/>
      </w:pPr>
      <w:r>
        <w:rPr>
          <w:rFonts w:ascii="Avenir" w:hAnsi="Avenir"/>
          <w:b/>
          <w:color w:val="008F99"/>
          <w:sz w:val="26"/>
        </w:rPr>
        <w:t>9.2 The default Organization context</w:t>
      </w:r>
    </w:p>
    <w:p>
      <w:pPr>
        <w:keepLines w:val="0"/>
      </w:pPr>
      <w:r>
        <w:rPr>
          <w:rFonts w:ascii="Avenir" w:hAnsi="Avenir"/>
          <w:color w:val="2B211A"/>
          <w:sz w:val="22"/>
        </w:rPr>
        <w:t>The chip states “in Kinship Duna” when no other Organization is selected, without implying that reading is recorded. Before any consequential act, Express restates the Organization and acting capacity.</w:t>
      </w:r>
    </w:p>
    <w:p>
      <w:pPr>
        <w:pStyle w:val="Heading2"/>
        <w:keepNext/>
      </w:pPr>
      <w:r>
        <w:rPr>
          <w:rFonts w:ascii="Avenir" w:hAnsi="Avenir"/>
          <w:b/>
          <w:color w:val="008F99"/>
          <w:sz w:val="26"/>
        </w:rPr>
        <w:t>9.3 Core verbs</w:t>
      </w:r>
    </w:p>
    <w:p>
      <w:pPr>
        <w:keepLines/>
        <w:spacing w:before="0" w:after="80" w:line="300" w:lineRule="auto"/>
        <w:numPr>
          <w:ilvl w:val="0"/>
          <w:numId w:val="40"/>
        </w:numPr>
      </w:pPr>
      <w:r>
        <w:rPr>
          <w:rFonts w:ascii="Avenir" w:hAnsi="Avenir"/>
          <w:color w:val="2B211A"/>
          <w:sz w:val="22"/>
        </w:rPr>
        <w:t>Ask my Ally about this page.</w:t>
      </w:r>
    </w:p>
    <w:p>
      <w:pPr>
        <w:keepLines/>
        <w:spacing w:before="0" w:after="80" w:line="300" w:lineRule="auto"/>
        <w:numPr>
          <w:ilvl w:val="0"/>
          <w:numId w:val="40"/>
        </w:numPr>
      </w:pPr>
      <w:r>
        <w:rPr>
          <w:rFonts w:ascii="Avenir" w:hAnsi="Avenir"/>
          <w:color w:val="2B211A"/>
          <w:sz w:val="22"/>
        </w:rPr>
        <w:t>Trace this registration.</w:t>
      </w:r>
    </w:p>
    <w:p>
      <w:pPr>
        <w:keepLines/>
        <w:spacing w:before="0" w:after="80" w:line="300" w:lineRule="auto"/>
        <w:numPr>
          <w:ilvl w:val="0"/>
          <w:numId w:val="40"/>
        </w:numPr>
      </w:pPr>
      <w:r>
        <w:rPr>
          <w:rFonts w:ascii="Avenir" w:hAnsi="Avenir"/>
          <w:color w:val="2B211A"/>
          <w:sz w:val="22"/>
        </w:rPr>
        <w:t>Bring page or selection into a Project.</w:t>
      </w:r>
    </w:p>
    <w:p>
      <w:pPr>
        <w:keepLines/>
        <w:spacing w:before="0" w:after="80" w:line="300" w:lineRule="auto"/>
        <w:numPr>
          <w:ilvl w:val="0"/>
          <w:numId w:val="40"/>
        </w:numPr>
      </w:pPr>
      <w:r>
        <w:rPr>
          <w:rFonts w:ascii="Avenir" w:hAnsi="Avenir"/>
          <w:color w:val="2B211A"/>
          <w:sz w:val="22"/>
        </w:rPr>
        <w:t>Share with a Relationship or Community.</w:t>
      </w:r>
    </w:p>
    <w:p>
      <w:pPr>
        <w:keepLines/>
        <w:spacing w:before="0" w:after="80" w:line="300" w:lineRule="auto"/>
        <w:numPr>
          <w:ilvl w:val="0"/>
          <w:numId w:val="40"/>
        </w:numPr>
      </w:pPr>
      <w:r>
        <w:rPr>
          <w:rFonts w:ascii="Avenir" w:hAnsi="Avenir"/>
          <w:color w:val="2B211A"/>
          <w:sz w:val="22"/>
        </w:rPr>
        <w:t>Register a domain or page with an Organization after proof.</w:t>
      </w:r>
    </w:p>
    <w:p>
      <w:pPr>
        <w:keepLines/>
        <w:spacing w:before="0" w:after="80" w:line="300" w:lineRule="auto"/>
        <w:numPr>
          <w:ilvl w:val="0"/>
          <w:numId w:val="40"/>
        </w:numPr>
      </w:pPr>
      <w:r>
        <w:rPr>
          <w:rFonts w:ascii="Avenir" w:hAnsi="Avenir"/>
          <w:color w:val="2B211A"/>
          <w:sz w:val="22"/>
        </w:rPr>
        <w:t>Draft or post through a connected social account.</w:t>
      </w:r>
    </w:p>
    <w:p>
      <w:pPr>
        <w:keepLines/>
        <w:spacing w:before="0" w:after="80" w:line="300" w:lineRule="auto"/>
        <w:numPr>
          <w:ilvl w:val="0"/>
          <w:numId w:val="40"/>
        </w:numPr>
      </w:pPr>
      <w:r>
        <w:rPr>
          <w:rFonts w:ascii="Avenir" w:hAnsi="Avenir"/>
          <w:color w:val="2B211A"/>
          <w:sz w:val="22"/>
        </w:rPr>
        <w:t>Continue this work in Studio.</w:t>
      </w:r>
    </w:p>
    <w:p>
      <w:pPr>
        <w:pStyle w:val="Heading2"/>
        <w:keepNext/>
      </w:pPr>
      <w:r>
        <w:rPr>
          <w:rFonts w:ascii="Avenir" w:hAnsi="Avenir"/>
          <w:b/>
          <w:color w:val="008F99"/>
          <w:sz w:val="26"/>
        </w:rPr>
        <w:t>9.4 Express as a portal, not a sidebar app</w:t>
      </w:r>
    </w:p>
    <w:p>
      <w:pPr>
        <w:keepLines w:val="0"/>
      </w:pPr>
      <w:r>
        <w:rPr>
          <w:rFonts w:ascii="Avenir" w:hAnsi="Avenir"/>
          <w:color w:val="2B211A"/>
          <w:sz w:val="22"/>
        </w:rPr>
        <w:t>When deeper work is needed, the chip becomes a Portal into the exact Project Scene in Studio or Live. The web artifact is already present there with its provenance. Express should not reproduce the full Field in a 360-pixel sidebar.</w:t>
      </w:r>
    </w:p>
    <w:p>
      <w:pPr>
        <w:pStyle w:val="Heading1"/>
        <w:keepNext/>
        <w:pageBreakBefore/>
      </w:pPr>
      <w:r>
        <w:rPr>
          <w:rFonts w:ascii="Avenir" w:hAnsi="Avenir"/>
          <w:b/>
          <w:color w:val="008F99"/>
          <w:sz w:val="32"/>
        </w:rPr>
        <w:t>10. How the surfaces work together</w:t>
      </w:r>
    </w:p>
    <w:p>
      <w:pPr>
        <w:pStyle w:val="Heading2"/>
        <w:keepNext/>
      </w:pPr>
      <w:r>
        <w:rPr>
          <w:rFonts w:ascii="Avenir" w:hAnsi="Avenir"/>
          <w:b/>
          <w:color w:val="008F99"/>
          <w:sz w:val="26"/>
        </w:rPr>
        <w:t>10.1 The continuity object</w:t>
      </w:r>
    </w:p>
    <w:p>
      <w:pPr>
        <w:keepLines w:val="0"/>
      </w:pPr>
      <w:r>
        <w:rPr>
          <w:rFonts w:ascii="Avenir" w:hAnsi="Avenir"/>
          <w:color w:val="2B211A"/>
          <w:sz w:val="22"/>
        </w:rPr>
        <w:t>Continuity comes from stable Scene and node identities, not from synchronized screens. The same Project has one Field address, one current graph state, and surface-specific projections.</w:t>
      </w:r>
    </w:p>
    <w:p>
      <w:pPr>
        <w:pStyle w:val="Heading2"/>
        <w:keepNext/>
      </w:pPr>
      <w:r>
        <w:rPr>
          <w:rFonts w:ascii="Avenir" w:hAnsi="Avenir"/>
          <w:b/>
          <w:color w:val="008F99"/>
          <w:sz w:val="26"/>
        </w:rPr>
        <w:t>10.2 A day in the Field</w:t>
      </w:r>
    </w:p>
    <w:p>
      <w:pPr>
        <w:keepLines/>
        <w:spacing w:before="0" w:after="80" w:line="300" w:lineRule="auto"/>
        <w:numPr>
          <w:ilvl w:val="0"/>
          <w:numId w:val="41"/>
        </w:numPr>
      </w:pPr>
      <w:r>
        <w:rPr>
          <w:rFonts w:ascii="Avenir" w:hAnsi="Avenir"/>
          <w:b/>
          <w:color w:val="2B211A"/>
          <w:sz w:val="22"/>
        </w:rPr>
        <w:t>Express:</w:t>
      </w:r>
      <w:r>
        <w:rPr>
          <w:rFonts w:ascii="Avenir" w:hAnsi="Avenir"/>
          <w:color w:val="2B211A"/>
          <w:sz w:val="22"/>
        </w:rPr>
        <w:t xml:space="preserve"> Crystal captures a trail-planning page into Mountain River Trail’s route Project.</w:t>
      </w:r>
    </w:p>
    <w:p>
      <w:pPr>
        <w:keepLines/>
        <w:spacing w:before="0" w:after="80" w:line="300" w:lineRule="auto"/>
        <w:numPr>
          <w:ilvl w:val="0"/>
          <w:numId w:val="41"/>
        </w:numPr>
      </w:pPr>
      <w:r>
        <w:rPr>
          <w:rFonts w:ascii="Avenir" w:hAnsi="Avenir"/>
          <w:b/>
          <w:color w:val="2B211A"/>
          <w:sz w:val="22"/>
        </w:rPr>
        <w:t>Live:</w:t>
      </w:r>
      <w:r>
        <w:rPr>
          <w:rFonts w:ascii="Avenir" w:hAnsi="Avenir"/>
          <w:color w:val="2B211A"/>
          <w:sz w:val="22"/>
        </w:rPr>
        <w:t xml:space="preserve"> her Ally tells her the Project Actor found a conflict with a seasonal closure. She leaves a voice note and gathers Rob into the Project conversation.</w:t>
      </w:r>
    </w:p>
    <w:p>
      <w:pPr>
        <w:keepLines/>
        <w:spacing w:before="0" w:after="80" w:line="300" w:lineRule="auto"/>
        <w:numPr>
          <w:ilvl w:val="0"/>
          <w:numId w:val="41"/>
        </w:numPr>
      </w:pPr>
      <w:r>
        <w:rPr>
          <w:rFonts w:ascii="Avenir" w:hAnsi="Avenir"/>
          <w:b/>
          <w:color w:val="2B211A"/>
          <w:sz w:val="22"/>
        </w:rPr>
        <w:t>Studio:</w:t>
      </w:r>
      <w:r>
        <w:rPr>
          <w:rFonts w:ascii="Avenir" w:hAnsi="Avenir"/>
          <w:color w:val="2B211A"/>
          <w:sz w:val="22"/>
        </w:rPr>
        <w:t xml:space="preserve"> Rob opens the exact Project, inspects the Actor’s source chain, brings in a Google Doc, and adjusts its read grant.</w:t>
      </w:r>
    </w:p>
    <w:p>
      <w:pPr>
        <w:keepLines/>
        <w:spacing w:before="0" w:after="80" w:line="300" w:lineRule="auto"/>
        <w:numPr>
          <w:ilvl w:val="0"/>
          <w:numId w:val="41"/>
        </w:numPr>
      </w:pPr>
      <w:r>
        <w:rPr>
          <w:rFonts w:ascii="Avenir" w:hAnsi="Avenir"/>
          <w:b/>
          <w:color w:val="2B211A"/>
          <w:sz w:val="22"/>
        </w:rPr>
        <w:t>TV:</w:t>
      </w:r>
      <w:r>
        <w:rPr>
          <w:rFonts w:ascii="Avenir" w:hAnsi="Avenir"/>
          <w:color w:val="2B211A"/>
          <w:sz w:val="22"/>
        </w:rPr>
        <w:t xml:space="preserve"> that evening, the team casts the route Scene to the shared glass. Three phones offer locations into a Gather Ring.</w:t>
      </w:r>
    </w:p>
    <w:p>
      <w:pPr>
        <w:keepLines/>
        <w:spacing w:before="0" w:after="80" w:line="300" w:lineRule="auto"/>
        <w:numPr>
          <w:ilvl w:val="0"/>
          <w:numId w:val="41"/>
        </w:numPr>
      </w:pPr>
      <w:r>
        <w:rPr>
          <w:rFonts w:ascii="Avenir" w:hAnsi="Avenir"/>
          <w:b/>
          <w:color w:val="2B211A"/>
          <w:sz w:val="22"/>
        </w:rPr>
        <w:t>Live:</w:t>
      </w:r>
      <w:r>
        <w:rPr>
          <w:rFonts w:ascii="Avenir" w:hAnsi="Avenir"/>
          <w:color w:val="2B211A"/>
          <w:sz w:val="22"/>
        </w:rPr>
        <w:t xml:space="preserve"> the next morning, Crystal approves the simple public-route update. The signed or authoritative boundary is handled on the appropriate private surface.</w:t>
      </w:r>
    </w:p>
    <w:p>
      <w:pPr>
        <w:keepLines w:val="0"/>
      </w:pPr>
      <w:r>
        <w:rPr>
          <w:rFonts w:ascii="Avenir" w:hAnsi="Avenir"/>
          <w:color w:val="2B211A"/>
          <w:sz w:val="22"/>
        </w:rPr>
        <w:t>The objects did not move between apps. The people changed their distance from the Field.</w:t>
      </w:r>
    </w:p>
    <w:p>
      <w:pPr>
        <w:pStyle w:val="Heading2"/>
        <w:keepNext/>
      </w:pPr>
      <w:r>
        <w:rPr>
          <w:rFonts w:ascii="Avenir" w:hAnsi="Avenir"/>
          <w:b/>
          <w:color w:val="008F99"/>
          <w:sz w:val="26"/>
        </w:rPr>
        <w:t>10.3 Surface capability matrix</w:t>
      </w:r>
    </w:p>
    <w:tbl>
      <w:tblPr>
        <w:tblStyle w:val="TableGrid"/>
        <w:tblW w:type="dxa" w:w="9360"/>
        <w:tblLayout w:type="fixed"/>
        <w:tblLook w:firstColumn="1" w:firstRow="1" w:lastColumn="0" w:lastRow="0" w:noHBand="0" w:noVBand="1" w:val="04A0"/>
        <w:tblInd w:w="120" w:type="dxa"/>
      </w:tblPr>
      <w:tblGrid>
        <w:gridCol w:w="2400"/>
        <w:gridCol w:w="1740"/>
        <w:gridCol w:w="1740"/>
        <w:gridCol w:w="1740"/>
        <w:gridCol w:w="1740"/>
      </w:tblGrid>
      <w:tr>
        <w:trPr>
          <w:tblHeader w:val="true"/>
        </w:trPr>
        <w:tc>
          <w:tcPr>
            <w:tcW w:type="dxa" w:w="2400"/>
            <w:tcMar>
              <w:top w:w="80" w:type="dxa"/>
              <w:start w:w="120" w:type="dxa"/>
              <w:bottom w:w="80" w:type="dxa"/>
              <w:end w:w="120" w:type="dxa"/>
            </w:tcMar>
            <w:vAlign w:val="center"/>
            <w:shd w:fill="E8EEF5"/>
          </w:tcPr>
          <w:p>
            <w:pPr>
              <w:spacing w:before="0" w:after="0" w:line="276" w:lineRule="auto"/>
            </w:pPr>
            <w:r>
              <w:rPr>
                <w:b/>
              </w:rPr>
            </w:r>
            <w:r>
              <w:rPr>
                <w:rFonts w:ascii="Avenir" w:hAnsi="Avenir"/>
                <w:b/>
                <w:color w:val="2B211A"/>
                <w:sz w:val="18"/>
              </w:rPr>
              <w:t>Capability</w:t>
            </w:r>
          </w:p>
        </w:tc>
        <w:tc>
          <w:tcPr>
            <w:tcW w:type="dxa" w:w="1740"/>
            <w:tcMar>
              <w:top w:w="80" w:type="dxa"/>
              <w:start w:w="120" w:type="dxa"/>
              <w:bottom w:w="80" w:type="dxa"/>
              <w:end w:w="120" w:type="dxa"/>
            </w:tcMar>
            <w:vAlign w:val="center"/>
            <w:shd w:fill="E8EEF5"/>
          </w:tcPr>
          <w:p>
            <w:pPr>
              <w:spacing w:before="0" w:after="0" w:line="276" w:lineRule="auto"/>
            </w:pPr>
            <w:r>
              <w:rPr>
                <w:b/>
              </w:rPr>
            </w:r>
            <w:r>
              <w:rPr>
                <w:rFonts w:ascii="Avenir" w:hAnsi="Avenir"/>
                <w:b/>
                <w:color w:val="2B211A"/>
                <w:sz w:val="18"/>
              </w:rPr>
              <w:t>Studio</w:t>
            </w:r>
          </w:p>
        </w:tc>
        <w:tc>
          <w:tcPr>
            <w:tcW w:type="dxa" w:w="1740"/>
            <w:tcMar>
              <w:top w:w="80" w:type="dxa"/>
              <w:start w:w="120" w:type="dxa"/>
              <w:bottom w:w="80" w:type="dxa"/>
              <w:end w:w="120" w:type="dxa"/>
            </w:tcMar>
            <w:vAlign w:val="center"/>
            <w:shd w:fill="E8EEF5"/>
          </w:tcPr>
          <w:p>
            <w:pPr>
              <w:spacing w:before="0" w:after="0" w:line="276" w:lineRule="auto"/>
            </w:pPr>
            <w:r>
              <w:rPr>
                <w:b/>
              </w:rPr>
            </w:r>
            <w:r>
              <w:rPr>
                <w:rFonts w:ascii="Avenir" w:hAnsi="Avenir"/>
                <w:b/>
                <w:color w:val="2B211A"/>
                <w:sz w:val="18"/>
              </w:rPr>
              <w:t>Live</w:t>
            </w:r>
          </w:p>
        </w:tc>
        <w:tc>
          <w:tcPr>
            <w:tcW w:type="dxa" w:w="1740"/>
            <w:tcMar>
              <w:top w:w="80" w:type="dxa"/>
              <w:start w:w="120" w:type="dxa"/>
              <w:bottom w:w="80" w:type="dxa"/>
              <w:end w:w="120" w:type="dxa"/>
            </w:tcMar>
            <w:vAlign w:val="center"/>
            <w:shd w:fill="E8EEF5"/>
          </w:tcPr>
          <w:p>
            <w:pPr>
              <w:spacing w:before="0" w:after="0" w:line="276" w:lineRule="auto"/>
            </w:pPr>
            <w:r>
              <w:rPr>
                <w:b/>
              </w:rPr>
            </w:r>
            <w:r>
              <w:rPr>
                <w:rFonts w:ascii="Avenir" w:hAnsi="Avenir"/>
                <w:b/>
                <w:color w:val="2B211A"/>
                <w:sz w:val="18"/>
              </w:rPr>
              <w:t>TV</w:t>
            </w:r>
          </w:p>
        </w:tc>
        <w:tc>
          <w:tcPr>
            <w:tcW w:type="dxa" w:w="1740"/>
            <w:tcMar>
              <w:top w:w="80" w:type="dxa"/>
              <w:start w:w="120" w:type="dxa"/>
              <w:bottom w:w="80" w:type="dxa"/>
              <w:end w:w="120" w:type="dxa"/>
            </w:tcMar>
            <w:vAlign w:val="center"/>
            <w:shd w:fill="E8EEF5"/>
          </w:tcPr>
          <w:p>
            <w:pPr>
              <w:spacing w:before="0" w:after="0" w:line="276" w:lineRule="auto"/>
            </w:pPr>
            <w:r>
              <w:rPr>
                <w:b/>
              </w:rPr>
            </w:r>
            <w:r>
              <w:rPr>
                <w:rFonts w:ascii="Avenir" w:hAnsi="Avenir"/>
                <w:b/>
                <w:color w:val="2B211A"/>
                <w:sz w:val="18"/>
              </w:rPr>
              <w:t>Express</w:t>
            </w:r>
          </w:p>
        </w:tc>
      </w:tr>
      <w:tr>
        <w:tc>
          <w:tcPr>
            <w:tcW w:type="dxa" w:w="2400"/>
            <w:tcMar>
              <w:top w:w="80" w:type="dxa"/>
              <w:start w:w="120" w:type="dxa"/>
              <w:bottom w:w="80" w:type="dxa"/>
              <w:end w:w="120" w:type="dxa"/>
            </w:tcMar>
            <w:vAlign w:val="center"/>
          </w:tcPr>
          <w:p>
            <w:pPr>
              <w:spacing w:before="0" w:after="0" w:line="276" w:lineRule="auto"/>
            </w:pPr>
            <w:r/>
            <w:r>
              <w:rPr>
                <w:rFonts w:ascii="Avenir" w:hAnsi="Avenir"/>
                <w:color w:val="2B211A"/>
                <w:sz w:val="18"/>
              </w:rPr>
              <w:t>Navigate and converse</w:t>
            </w:r>
          </w:p>
        </w:tc>
        <w:tc>
          <w:tcPr>
            <w:tcW w:type="dxa" w:w="1740"/>
            <w:tcMar>
              <w:top w:w="80" w:type="dxa"/>
              <w:start w:w="120" w:type="dxa"/>
              <w:bottom w:w="80" w:type="dxa"/>
              <w:end w:w="120" w:type="dxa"/>
            </w:tcMar>
            <w:vAlign w:val="center"/>
          </w:tcPr>
          <w:p>
            <w:pPr>
              <w:spacing w:before="0" w:after="0" w:line="276" w:lineRule="auto"/>
            </w:pPr>
            <w:r/>
            <w:r>
              <w:rPr>
                <w:rFonts w:ascii="Avenir" w:hAnsi="Avenir"/>
                <w:color w:val="2B211A"/>
                <w:sz w:val="18"/>
              </w:rPr>
              <w:t>Full</w:t>
            </w:r>
          </w:p>
        </w:tc>
        <w:tc>
          <w:tcPr>
            <w:tcW w:type="dxa" w:w="1740"/>
            <w:tcMar>
              <w:top w:w="80" w:type="dxa"/>
              <w:start w:w="120" w:type="dxa"/>
              <w:bottom w:w="80" w:type="dxa"/>
              <w:end w:w="120" w:type="dxa"/>
            </w:tcMar>
            <w:vAlign w:val="center"/>
          </w:tcPr>
          <w:p>
            <w:pPr>
              <w:spacing w:before="0" w:after="0" w:line="276" w:lineRule="auto"/>
            </w:pPr>
            <w:r/>
            <w:r>
              <w:rPr>
                <w:rFonts w:ascii="Avenir" w:hAnsi="Avenir"/>
                <w:color w:val="2B211A"/>
                <w:sz w:val="18"/>
              </w:rPr>
              <w:t>Full</w:t>
            </w:r>
          </w:p>
        </w:tc>
        <w:tc>
          <w:tcPr>
            <w:tcW w:type="dxa" w:w="1740"/>
            <w:tcMar>
              <w:top w:w="80" w:type="dxa"/>
              <w:start w:w="120" w:type="dxa"/>
              <w:bottom w:w="80" w:type="dxa"/>
              <w:end w:w="120" w:type="dxa"/>
            </w:tcMar>
            <w:vAlign w:val="center"/>
          </w:tcPr>
          <w:p>
            <w:pPr>
              <w:spacing w:before="0" w:after="0" w:line="276" w:lineRule="auto"/>
            </w:pPr>
            <w:r/>
            <w:r>
              <w:rPr>
                <w:rFonts w:ascii="Avenir" w:hAnsi="Avenir"/>
                <w:color w:val="2B211A"/>
                <w:sz w:val="18"/>
              </w:rPr>
              <w:t>Shared-safe</w:t>
            </w:r>
          </w:p>
        </w:tc>
        <w:tc>
          <w:tcPr>
            <w:tcW w:type="dxa" w:w="1740"/>
            <w:tcMar>
              <w:top w:w="80" w:type="dxa"/>
              <w:start w:w="120" w:type="dxa"/>
              <w:bottom w:w="80" w:type="dxa"/>
              <w:end w:w="120" w:type="dxa"/>
            </w:tcMar>
            <w:vAlign w:val="center"/>
          </w:tcPr>
          <w:p>
            <w:pPr>
              <w:spacing w:before="0" w:after="0" w:line="276" w:lineRule="auto"/>
            </w:pPr>
            <w:r/>
            <w:r>
              <w:rPr>
                <w:rFonts w:ascii="Avenir" w:hAnsi="Avenir"/>
                <w:color w:val="2B211A"/>
                <w:sz w:val="18"/>
              </w:rPr>
              <w:t>Page-contextual</w:t>
            </w:r>
          </w:p>
        </w:tc>
      </w:tr>
      <w:tr>
        <w:tc>
          <w:tcPr>
            <w:tcW w:type="dxa" w:w="2400"/>
            <w:tcMar>
              <w:top w:w="80" w:type="dxa"/>
              <w:start w:w="120" w:type="dxa"/>
              <w:bottom w:w="80" w:type="dxa"/>
              <w:end w:w="120" w:type="dxa"/>
            </w:tcMar>
            <w:vAlign w:val="center"/>
          </w:tcPr>
          <w:p>
            <w:pPr>
              <w:spacing w:before="0" w:after="0" w:line="276" w:lineRule="auto"/>
            </w:pPr>
            <w:r/>
            <w:r>
              <w:rPr>
                <w:rFonts w:ascii="Avenir" w:hAnsi="Avenir"/>
                <w:color w:val="2B211A"/>
                <w:sz w:val="18"/>
              </w:rPr>
              <w:t>Inspect Persona / Relationship</w:t>
            </w:r>
          </w:p>
        </w:tc>
        <w:tc>
          <w:tcPr>
            <w:tcW w:type="dxa" w:w="1740"/>
            <w:tcMar>
              <w:top w:w="80" w:type="dxa"/>
              <w:start w:w="120" w:type="dxa"/>
              <w:bottom w:w="80" w:type="dxa"/>
              <w:end w:w="120" w:type="dxa"/>
            </w:tcMar>
            <w:vAlign w:val="center"/>
          </w:tcPr>
          <w:p>
            <w:pPr>
              <w:spacing w:before="0" w:after="0" w:line="276" w:lineRule="auto"/>
            </w:pPr>
            <w:r/>
            <w:r>
              <w:rPr>
                <w:rFonts w:ascii="Avenir" w:hAnsi="Avenir"/>
                <w:color w:val="2B211A"/>
                <w:sz w:val="18"/>
              </w:rPr>
              <w:t>Deep</w:t>
            </w:r>
          </w:p>
        </w:tc>
        <w:tc>
          <w:tcPr>
            <w:tcW w:type="dxa" w:w="1740"/>
            <w:tcMar>
              <w:top w:w="80" w:type="dxa"/>
              <w:start w:w="120" w:type="dxa"/>
              <w:bottom w:w="80" w:type="dxa"/>
              <w:end w:w="120" w:type="dxa"/>
            </w:tcMar>
            <w:vAlign w:val="center"/>
          </w:tcPr>
          <w:p>
            <w:pPr>
              <w:spacing w:before="0" w:after="0" w:line="276" w:lineRule="auto"/>
            </w:pPr>
            <w:r/>
            <w:r>
              <w:rPr>
                <w:rFonts w:ascii="Avenir" w:hAnsi="Avenir"/>
                <w:color w:val="2B211A"/>
                <w:sz w:val="18"/>
              </w:rPr>
              <w:t>Focused</w:t>
            </w:r>
          </w:p>
        </w:tc>
        <w:tc>
          <w:tcPr>
            <w:tcW w:type="dxa" w:w="1740"/>
            <w:tcMar>
              <w:top w:w="80" w:type="dxa"/>
              <w:start w:w="120" w:type="dxa"/>
              <w:bottom w:w="80" w:type="dxa"/>
              <w:end w:w="120" w:type="dxa"/>
            </w:tcMar>
            <w:vAlign w:val="center"/>
          </w:tcPr>
          <w:p>
            <w:pPr>
              <w:spacing w:before="0" w:after="0" w:line="276" w:lineRule="auto"/>
            </w:pPr>
            <w:r/>
            <w:r>
              <w:rPr>
                <w:rFonts w:ascii="Avenir" w:hAnsi="Avenir"/>
                <w:color w:val="2B211A"/>
                <w:sz w:val="18"/>
              </w:rPr>
              <w:t>Room-safe</w:t>
            </w:r>
          </w:p>
        </w:tc>
        <w:tc>
          <w:tcPr>
            <w:tcW w:type="dxa" w:w="1740"/>
            <w:tcMar>
              <w:top w:w="80" w:type="dxa"/>
              <w:start w:w="120" w:type="dxa"/>
              <w:bottom w:w="80" w:type="dxa"/>
              <w:end w:w="120" w:type="dxa"/>
            </w:tcMar>
            <w:vAlign w:val="center"/>
          </w:tcPr>
          <w:p>
            <w:pPr>
              <w:spacing w:before="0" w:after="0" w:line="276" w:lineRule="auto"/>
            </w:pPr>
            <w:r/>
            <w:r>
              <w:rPr>
                <w:rFonts w:ascii="Avenir" w:hAnsi="Avenir"/>
                <w:color w:val="2B211A"/>
                <w:sz w:val="18"/>
              </w:rPr>
              <w:t>Registration only</w:t>
            </w:r>
          </w:p>
        </w:tc>
      </w:tr>
      <w:tr>
        <w:tc>
          <w:tcPr>
            <w:tcW w:type="dxa" w:w="2400"/>
            <w:tcMar>
              <w:top w:w="80" w:type="dxa"/>
              <w:start w:w="120" w:type="dxa"/>
              <w:bottom w:w="80" w:type="dxa"/>
              <w:end w:w="120" w:type="dxa"/>
            </w:tcMar>
            <w:vAlign w:val="center"/>
          </w:tcPr>
          <w:p>
            <w:pPr>
              <w:spacing w:before="0" w:after="0" w:line="276" w:lineRule="auto"/>
            </w:pPr>
            <w:r/>
            <w:r>
              <w:rPr>
                <w:rFonts w:ascii="Avenir" w:hAnsi="Avenir"/>
                <w:color w:val="2B211A"/>
                <w:sz w:val="18"/>
              </w:rPr>
              <w:t>Inspect Ally / Actor</w:t>
            </w:r>
          </w:p>
        </w:tc>
        <w:tc>
          <w:tcPr>
            <w:tcW w:type="dxa" w:w="1740"/>
            <w:tcMar>
              <w:top w:w="80" w:type="dxa"/>
              <w:start w:w="120" w:type="dxa"/>
              <w:bottom w:w="80" w:type="dxa"/>
              <w:end w:w="120" w:type="dxa"/>
            </w:tcMar>
            <w:vAlign w:val="center"/>
          </w:tcPr>
          <w:p>
            <w:pPr>
              <w:spacing w:before="0" w:after="0" w:line="276" w:lineRule="auto"/>
            </w:pPr>
            <w:r/>
            <w:r>
              <w:rPr>
                <w:rFonts w:ascii="Avenir" w:hAnsi="Avenir"/>
                <w:color w:val="2B211A"/>
                <w:sz w:val="18"/>
              </w:rPr>
              <w:t>Full bench</w:t>
            </w:r>
          </w:p>
        </w:tc>
        <w:tc>
          <w:tcPr>
            <w:tcW w:type="dxa" w:w="1740"/>
            <w:tcMar>
              <w:top w:w="80" w:type="dxa"/>
              <w:start w:w="120" w:type="dxa"/>
              <w:bottom w:w="80" w:type="dxa"/>
              <w:end w:w="120" w:type="dxa"/>
            </w:tcMar>
            <w:vAlign w:val="center"/>
          </w:tcPr>
          <w:p>
            <w:pPr>
              <w:spacing w:before="0" w:after="0" w:line="276" w:lineRule="auto"/>
            </w:pPr>
            <w:r/>
            <w:r>
              <w:rPr>
                <w:rFonts w:ascii="Avenir" w:hAnsi="Avenir"/>
                <w:color w:val="2B211A"/>
                <w:sz w:val="18"/>
              </w:rPr>
              <w:t>Summary / defer</w:t>
            </w:r>
          </w:p>
        </w:tc>
        <w:tc>
          <w:tcPr>
            <w:tcW w:type="dxa" w:w="1740"/>
            <w:tcMar>
              <w:top w:w="80" w:type="dxa"/>
              <w:start w:w="120" w:type="dxa"/>
              <w:bottom w:w="80" w:type="dxa"/>
              <w:end w:w="120" w:type="dxa"/>
            </w:tcMar>
            <w:vAlign w:val="center"/>
          </w:tcPr>
          <w:p>
            <w:pPr>
              <w:spacing w:before="0" w:after="0" w:line="276" w:lineRule="auto"/>
            </w:pPr>
            <w:r/>
            <w:r>
              <w:rPr>
                <w:rFonts w:ascii="Avenir" w:hAnsi="Avenir"/>
                <w:color w:val="2B211A"/>
                <w:sz w:val="18"/>
              </w:rPr>
              <w:t>No</w:t>
            </w:r>
          </w:p>
        </w:tc>
        <w:tc>
          <w:tcPr>
            <w:tcW w:type="dxa" w:w="1740"/>
            <w:tcMar>
              <w:top w:w="80" w:type="dxa"/>
              <w:start w:w="120" w:type="dxa"/>
              <w:bottom w:w="80" w:type="dxa"/>
              <w:end w:w="120" w:type="dxa"/>
            </w:tcMar>
            <w:vAlign w:val="center"/>
          </w:tcPr>
          <w:p>
            <w:pPr>
              <w:spacing w:before="0" w:after="0" w:line="276" w:lineRule="auto"/>
            </w:pPr>
            <w:r/>
            <w:r>
              <w:rPr>
                <w:rFonts w:ascii="Avenir" w:hAnsi="Avenir"/>
                <w:color w:val="2B211A"/>
                <w:sz w:val="18"/>
              </w:rPr>
              <w:t>Trace acting agent</w:t>
            </w:r>
          </w:p>
        </w:tc>
      </w:tr>
      <w:tr>
        <w:tc>
          <w:tcPr>
            <w:tcW w:type="dxa" w:w="2400"/>
            <w:tcMar>
              <w:top w:w="80" w:type="dxa"/>
              <w:start w:w="120" w:type="dxa"/>
              <w:bottom w:w="80" w:type="dxa"/>
              <w:end w:w="120" w:type="dxa"/>
            </w:tcMar>
            <w:vAlign w:val="center"/>
          </w:tcPr>
          <w:p>
            <w:pPr>
              <w:spacing w:before="0" w:after="0" w:line="276" w:lineRule="auto"/>
            </w:pPr>
            <w:r/>
            <w:r>
              <w:rPr>
                <w:rFonts w:ascii="Avenir" w:hAnsi="Avenir"/>
                <w:color w:val="2B211A"/>
                <w:sz w:val="18"/>
              </w:rPr>
              <w:t>Gather and compose</w:t>
            </w:r>
          </w:p>
        </w:tc>
        <w:tc>
          <w:tcPr>
            <w:tcW w:type="dxa" w:w="1740"/>
            <w:tcMar>
              <w:top w:w="80" w:type="dxa"/>
              <w:start w:w="120" w:type="dxa"/>
              <w:bottom w:w="80" w:type="dxa"/>
              <w:end w:w="120" w:type="dxa"/>
            </w:tcMar>
            <w:vAlign w:val="center"/>
          </w:tcPr>
          <w:p>
            <w:pPr>
              <w:spacing w:before="0" w:after="0" w:line="276" w:lineRule="auto"/>
            </w:pPr>
            <w:r/>
            <w:r>
              <w:rPr>
                <w:rFonts w:ascii="Avenir" w:hAnsi="Avenir"/>
                <w:color w:val="2B211A"/>
                <w:sz w:val="18"/>
              </w:rPr>
              <w:t>Full</w:t>
            </w:r>
          </w:p>
        </w:tc>
        <w:tc>
          <w:tcPr>
            <w:tcW w:type="dxa" w:w="1740"/>
            <w:tcMar>
              <w:top w:w="80" w:type="dxa"/>
              <w:start w:w="120" w:type="dxa"/>
              <w:bottom w:w="80" w:type="dxa"/>
              <w:end w:w="120" w:type="dxa"/>
            </w:tcMar>
            <w:vAlign w:val="center"/>
          </w:tcPr>
          <w:p>
            <w:pPr>
              <w:spacing w:before="0" w:after="0" w:line="276" w:lineRule="auto"/>
            </w:pPr>
            <w:r/>
            <w:r>
              <w:rPr>
                <w:rFonts w:ascii="Avenir" w:hAnsi="Avenir"/>
                <w:color w:val="2B211A"/>
                <w:sz w:val="18"/>
              </w:rPr>
              <w:t>Small sets</w:t>
            </w:r>
          </w:p>
        </w:tc>
        <w:tc>
          <w:tcPr>
            <w:tcW w:type="dxa" w:w="1740"/>
            <w:tcMar>
              <w:top w:w="80" w:type="dxa"/>
              <w:start w:w="120" w:type="dxa"/>
              <w:bottom w:w="80" w:type="dxa"/>
              <w:end w:w="120" w:type="dxa"/>
            </w:tcMar>
            <w:vAlign w:val="center"/>
          </w:tcPr>
          <w:p>
            <w:pPr>
              <w:spacing w:before="0" w:after="0" w:line="276" w:lineRule="auto"/>
            </w:pPr>
            <w:r/>
            <w:r>
              <w:rPr>
                <w:rFonts w:ascii="Avenir" w:hAnsi="Avenir"/>
                <w:color w:val="2B211A"/>
                <w:sz w:val="18"/>
              </w:rPr>
              <w:t>Shared offers</w:t>
            </w:r>
          </w:p>
        </w:tc>
        <w:tc>
          <w:tcPr>
            <w:tcW w:type="dxa" w:w="1740"/>
            <w:tcMar>
              <w:top w:w="80" w:type="dxa"/>
              <w:start w:w="120" w:type="dxa"/>
              <w:bottom w:w="80" w:type="dxa"/>
              <w:end w:w="120" w:type="dxa"/>
            </w:tcMar>
            <w:vAlign w:val="center"/>
          </w:tcPr>
          <w:p>
            <w:pPr>
              <w:spacing w:before="0" w:after="0" w:line="276" w:lineRule="auto"/>
            </w:pPr>
            <w:r/>
            <w:r>
              <w:rPr>
                <w:rFonts w:ascii="Avenir" w:hAnsi="Avenir"/>
                <w:color w:val="2B211A"/>
                <w:sz w:val="18"/>
              </w:rPr>
              <w:t>Capture + handoff</w:t>
            </w:r>
          </w:p>
        </w:tc>
      </w:tr>
      <w:tr>
        <w:tc>
          <w:tcPr>
            <w:tcW w:type="dxa" w:w="2400"/>
            <w:tcMar>
              <w:top w:w="80" w:type="dxa"/>
              <w:start w:w="120" w:type="dxa"/>
              <w:bottom w:w="80" w:type="dxa"/>
              <w:end w:w="120" w:type="dxa"/>
            </w:tcMar>
            <w:vAlign w:val="center"/>
          </w:tcPr>
          <w:p>
            <w:pPr>
              <w:spacing w:before="0" w:after="0" w:line="276" w:lineRule="auto"/>
            </w:pPr>
            <w:r/>
            <w:r>
              <w:rPr>
                <w:rFonts w:ascii="Avenir" w:hAnsi="Avenir"/>
                <w:color w:val="2B211A"/>
                <w:sz w:val="18"/>
              </w:rPr>
              <w:t>Drag/drop files</w:t>
            </w:r>
          </w:p>
        </w:tc>
        <w:tc>
          <w:tcPr>
            <w:tcW w:type="dxa" w:w="1740"/>
            <w:tcMar>
              <w:top w:w="80" w:type="dxa"/>
              <w:start w:w="120" w:type="dxa"/>
              <w:bottom w:w="80" w:type="dxa"/>
              <w:end w:w="120" w:type="dxa"/>
            </w:tcMar>
            <w:vAlign w:val="center"/>
          </w:tcPr>
          <w:p>
            <w:pPr>
              <w:spacing w:before="0" w:after="0" w:line="276" w:lineRule="auto"/>
            </w:pPr>
            <w:r/>
            <w:r>
              <w:rPr>
                <w:rFonts w:ascii="Avenir" w:hAnsi="Avenir"/>
                <w:color w:val="2B211A"/>
                <w:sz w:val="18"/>
              </w:rPr>
              <w:t>Full</w:t>
            </w:r>
          </w:p>
        </w:tc>
        <w:tc>
          <w:tcPr>
            <w:tcW w:type="dxa" w:w="1740"/>
            <w:tcMar>
              <w:top w:w="80" w:type="dxa"/>
              <w:start w:w="120" w:type="dxa"/>
              <w:bottom w:w="80" w:type="dxa"/>
              <w:end w:w="120" w:type="dxa"/>
            </w:tcMar>
            <w:vAlign w:val="center"/>
          </w:tcPr>
          <w:p>
            <w:pPr>
              <w:spacing w:before="0" w:after="0" w:line="276" w:lineRule="auto"/>
            </w:pPr>
            <w:r/>
            <w:r>
              <w:rPr>
                <w:rFonts w:ascii="Avenir" w:hAnsi="Avenir"/>
                <w:color w:val="2B211A"/>
                <w:sz w:val="18"/>
              </w:rPr>
              <w:t>Capture only</w:t>
            </w:r>
          </w:p>
        </w:tc>
        <w:tc>
          <w:tcPr>
            <w:tcW w:type="dxa" w:w="1740"/>
            <w:tcMar>
              <w:top w:w="80" w:type="dxa"/>
              <w:start w:w="120" w:type="dxa"/>
              <w:bottom w:w="80" w:type="dxa"/>
              <w:end w:w="120" w:type="dxa"/>
            </w:tcMar>
            <w:vAlign w:val="center"/>
          </w:tcPr>
          <w:p>
            <w:pPr>
              <w:spacing w:before="0" w:after="0" w:line="276" w:lineRule="auto"/>
            </w:pPr>
            <w:r/>
            <w:r>
              <w:rPr>
                <w:rFonts w:ascii="Avenir" w:hAnsi="Avenir"/>
                <w:color w:val="2B211A"/>
                <w:sz w:val="18"/>
              </w:rPr>
              <w:t>No</w:t>
            </w:r>
          </w:p>
        </w:tc>
        <w:tc>
          <w:tcPr>
            <w:tcW w:type="dxa" w:w="1740"/>
            <w:tcMar>
              <w:top w:w="80" w:type="dxa"/>
              <w:start w:w="120" w:type="dxa"/>
              <w:bottom w:w="80" w:type="dxa"/>
              <w:end w:w="120" w:type="dxa"/>
            </w:tcMar>
            <w:vAlign w:val="center"/>
          </w:tcPr>
          <w:p>
            <w:pPr>
              <w:spacing w:before="0" w:after="0" w:line="276" w:lineRule="auto"/>
            </w:pPr>
            <w:r/>
            <w:r>
              <w:rPr>
                <w:rFonts w:ascii="Avenir" w:hAnsi="Avenir"/>
                <w:color w:val="2B211A"/>
                <w:sz w:val="18"/>
              </w:rPr>
              <w:t>Page/selection</w:t>
            </w:r>
          </w:p>
        </w:tc>
      </w:tr>
      <w:tr>
        <w:tc>
          <w:tcPr>
            <w:tcW w:type="dxa" w:w="2400"/>
            <w:tcMar>
              <w:top w:w="80" w:type="dxa"/>
              <w:start w:w="120" w:type="dxa"/>
              <w:bottom w:w="80" w:type="dxa"/>
              <w:end w:w="120" w:type="dxa"/>
            </w:tcMar>
            <w:vAlign w:val="center"/>
          </w:tcPr>
          <w:p>
            <w:pPr>
              <w:spacing w:before="0" w:after="0" w:line="276" w:lineRule="auto"/>
            </w:pPr>
            <w:r/>
            <w:r>
              <w:rPr>
                <w:rFonts w:ascii="Avenir" w:hAnsi="Avenir"/>
                <w:color w:val="2B211A"/>
                <w:sz w:val="18"/>
              </w:rPr>
              <w:t>Google Docs / social scopes</w:t>
            </w:r>
          </w:p>
        </w:tc>
        <w:tc>
          <w:tcPr>
            <w:tcW w:type="dxa" w:w="1740"/>
            <w:tcMar>
              <w:top w:w="80" w:type="dxa"/>
              <w:start w:w="120" w:type="dxa"/>
              <w:bottom w:w="80" w:type="dxa"/>
              <w:end w:w="120" w:type="dxa"/>
            </w:tcMar>
            <w:vAlign w:val="center"/>
          </w:tcPr>
          <w:p>
            <w:pPr>
              <w:spacing w:before="0" w:after="0" w:line="276" w:lineRule="auto"/>
            </w:pPr>
            <w:r/>
            <w:r>
              <w:rPr>
                <w:rFonts w:ascii="Avenir" w:hAnsi="Avenir"/>
                <w:color w:val="2B211A"/>
                <w:sz w:val="18"/>
              </w:rPr>
              <w:t>Configure</w:t>
            </w:r>
          </w:p>
        </w:tc>
        <w:tc>
          <w:tcPr>
            <w:tcW w:type="dxa" w:w="1740"/>
            <w:tcMar>
              <w:top w:w="80" w:type="dxa"/>
              <w:start w:w="120" w:type="dxa"/>
              <w:bottom w:w="80" w:type="dxa"/>
              <w:end w:w="120" w:type="dxa"/>
            </w:tcMar>
            <w:vAlign w:val="center"/>
          </w:tcPr>
          <w:p>
            <w:pPr>
              <w:spacing w:before="0" w:after="0" w:line="276" w:lineRule="auto"/>
            </w:pPr>
            <w:r/>
            <w:r>
              <w:rPr>
                <w:rFonts w:ascii="Avenir" w:hAnsi="Avenir"/>
                <w:color w:val="2B211A"/>
                <w:sz w:val="18"/>
              </w:rPr>
              <w:t>Use granted verbs</w:t>
            </w:r>
          </w:p>
        </w:tc>
        <w:tc>
          <w:tcPr>
            <w:tcW w:type="dxa" w:w="1740"/>
            <w:tcMar>
              <w:top w:w="80" w:type="dxa"/>
              <w:start w:w="120" w:type="dxa"/>
              <w:bottom w:w="80" w:type="dxa"/>
              <w:end w:w="120" w:type="dxa"/>
            </w:tcMar>
            <w:vAlign w:val="center"/>
          </w:tcPr>
          <w:p>
            <w:pPr>
              <w:spacing w:before="0" w:after="0" w:line="276" w:lineRule="auto"/>
            </w:pPr>
            <w:r/>
            <w:r>
              <w:rPr>
                <w:rFonts w:ascii="Avenir" w:hAnsi="Avenir"/>
                <w:color w:val="2B211A"/>
                <w:sz w:val="18"/>
              </w:rPr>
              <w:t>View room-safe</w:t>
            </w:r>
          </w:p>
        </w:tc>
        <w:tc>
          <w:tcPr>
            <w:tcW w:type="dxa" w:w="1740"/>
            <w:tcMar>
              <w:top w:w="80" w:type="dxa"/>
              <w:start w:w="120" w:type="dxa"/>
              <w:bottom w:w="80" w:type="dxa"/>
              <w:end w:w="120" w:type="dxa"/>
            </w:tcMar>
            <w:vAlign w:val="center"/>
          </w:tcPr>
          <w:p>
            <w:pPr>
              <w:spacing w:before="0" w:after="0" w:line="276" w:lineRule="auto"/>
            </w:pPr>
            <w:r/>
            <w:r>
              <w:rPr>
                <w:rFonts w:ascii="Avenir" w:hAnsi="Avenir"/>
                <w:color w:val="2B211A"/>
                <w:sz w:val="18"/>
              </w:rPr>
              <w:t>Use page/channel verb</w:t>
            </w:r>
          </w:p>
        </w:tc>
      </w:tr>
      <w:tr>
        <w:tc>
          <w:tcPr>
            <w:tcW w:type="dxa" w:w="2400"/>
            <w:tcMar>
              <w:top w:w="80" w:type="dxa"/>
              <w:start w:w="120" w:type="dxa"/>
              <w:bottom w:w="80" w:type="dxa"/>
              <w:end w:w="120" w:type="dxa"/>
            </w:tcMar>
            <w:vAlign w:val="center"/>
          </w:tcPr>
          <w:p>
            <w:pPr>
              <w:spacing w:before="0" w:after="0" w:line="276" w:lineRule="auto"/>
            </w:pPr>
            <w:r/>
            <w:r>
              <w:rPr>
                <w:rFonts w:ascii="Avenir" w:hAnsi="Avenir"/>
                <w:color w:val="2B211A"/>
                <w:sz w:val="18"/>
              </w:rPr>
              <w:t>Real-time voice</w:t>
            </w:r>
          </w:p>
        </w:tc>
        <w:tc>
          <w:tcPr>
            <w:tcW w:type="dxa" w:w="1740"/>
            <w:tcMar>
              <w:top w:w="80" w:type="dxa"/>
              <w:start w:w="120" w:type="dxa"/>
              <w:bottom w:w="80" w:type="dxa"/>
              <w:end w:w="120" w:type="dxa"/>
            </w:tcMar>
            <w:vAlign w:val="center"/>
          </w:tcPr>
          <w:p>
            <w:pPr>
              <w:spacing w:before="0" w:after="0" w:line="276" w:lineRule="auto"/>
            </w:pPr>
            <w:r/>
            <w:r>
              <w:rPr>
                <w:rFonts w:ascii="Avenir" w:hAnsi="Avenir"/>
                <w:color w:val="2B211A"/>
                <w:sz w:val="18"/>
              </w:rPr>
              <w:t>Project collaboration</w:t>
            </w:r>
          </w:p>
        </w:tc>
        <w:tc>
          <w:tcPr>
            <w:tcW w:type="dxa" w:w="1740"/>
            <w:tcMar>
              <w:top w:w="80" w:type="dxa"/>
              <w:start w:w="120" w:type="dxa"/>
              <w:bottom w:w="80" w:type="dxa"/>
              <w:end w:w="120" w:type="dxa"/>
            </w:tcMar>
            <w:vAlign w:val="center"/>
          </w:tcPr>
          <w:p>
            <w:pPr>
              <w:spacing w:before="0" w:after="0" w:line="276" w:lineRule="auto"/>
            </w:pPr>
            <w:r/>
            <w:r>
              <w:rPr>
                <w:rFonts w:ascii="Avenir" w:hAnsi="Avenir"/>
                <w:color w:val="2B211A"/>
                <w:sz w:val="18"/>
              </w:rPr>
              <w:t>Primary</w:t>
            </w:r>
          </w:p>
        </w:tc>
        <w:tc>
          <w:tcPr>
            <w:tcW w:type="dxa" w:w="1740"/>
            <w:tcMar>
              <w:top w:w="80" w:type="dxa"/>
              <w:start w:w="120" w:type="dxa"/>
              <w:bottom w:w="80" w:type="dxa"/>
              <w:end w:w="120" w:type="dxa"/>
            </w:tcMar>
            <w:vAlign w:val="center"/>
          </w:tcPr>
          <w:p>
            <w:pPr>
              <w:spacing w:before="0" w:after="0" w:line="276" w:lineRule="auto"/>
            </w:pPr>
            <w:r/>
            <w:r>
              <w:rPr>
                <w:rFonts w:ascii="Avenir" w:hAnsi="Avenir"/>
                <w:color w:val="2B211A"/>
                <w:sz w:val="18"/>
              </w:rPr>
              <w:t>Heard through room</w:t>
            </w:r>
          </w:p>
        </w:tc>
        <w:tc>
          <w:tcPr>
            <w:tcW w:type="dxa" w:w="1740"/>
            <w:tcMar>
              <w:top w:w="80" w:type="dxa"/>
              <w:start w:w="120" w:type="dxa"/>
              <w:bottom w:w="80" w:type="dxa"/>
              <w:end w:w="120" w:type="dxa"/>
            </w:tcMar>
            <w:vAlign w:val="center"/>
          </w:tcPr>
          <w:p>
            <w:pPr>
              <w:spacing w:before="0" w:after="0" w:line="276" w:lineRule="auto"/>
            </w:pPr>
            <w:r/>
            <w:r>
              <w:rPr>
                <w:rFonts w:ascii="Avenir" w:hAnsi="Avenir"/>
                <w:color w:val="2B211A"/>
                <w:sz w:val="18"/>
              </w:rPr>
              <w:t>No by default</w:t>
            </w:r>
          </w:p>
        </w:tc>
      </w:tr>
      <w:tr>
        <w:tc>
          <w:tcPr>
            <w:tcW w:type="dxa" w:w="2400"/>
            <w:tcMar>
              <w:top w:w="80" w:type="dxa"/>
              <w:start w:w="120" w:type="dxa"/>
              <w:bottom w:w="80" w:type="dxa"/>
              <w:end w:w="120" w:type="dxa"/>
            </w:tcMar>
            <w:vAlign w:val="center"/>
          </w:tcPr>
          <w:p>
            <w:pPr>
              <w:spacing w:before="0" w:after="0" w:line="276" w:lineRule="auto"/>
            </w:pPr>
            <w:r/>
            <w:r>
              <w:rPr>
                <w:rFonts w:ascii="Avenir" w:hAnsi="Avenir"/>
                <w:color w:val="2B211A"/>
                <w:sz w:val="18"/>
              </w:rPr>
              <w:t>Sign authoritative acts</w:t>
            </w:r>
          </w:p>
        </w:tc>
        <w:tc>
          <w:tcPr>
            <w:tcW w:type="dxa" w:w="1740"/>
            <w:tcMar>
              <w:top w:w="80" w:type="dxa"/>
              <w:start w:w="120" w:type="dxa"/>
              <w:bottom w:w="80" w:type="dxa"/>
              <w:end w:w="120" w:type="dxa"/>
            </w:tcMar>
            <w:vAlign w:val="center"/>
          </w:tcPr>
          <w:p>
            <w:pPr>
              <w:spacing w:before="0" w:after="0" w:line="276" w:lineRule="auto"/>
            </w:pPr>
            <w:r/>
            <w:r>
              <w:rPr>
                <w:rFonts w:ascii="Avenir" w:hAnsi="Avenir"/>
                <w:color w:val="2B211A"/>
                <w:sz w:val="18"/>
              </w:rPr>
              <w:t>Yes</w:t>
            </w:r>
          </w:p>
        </w:tc>
        <w:tc>
          <w:tcPr>
            <w:tcW w:type="dxa" w:w="1740"/>
            <w:tcMar>
              <w:top w:w="80" w:type="dxa"/>
              <w:start w:w="120" w:type="dxa"/>
              <w:bottom w:w="80" w:type="dxa"/>
              <w:end w:w="120" w:type="dxa"/>
            </w:tcMar>
            <w:vAlign w:val="center"/>
          </w:tcPr>
          <w:p>
            <w:pPr>
              <w:spacing w:before="0" w:after="0" w:line="276" w:lineRule="auto"/>
            </w:pPr>
            <w:r/>
            <w:r>
              <w:rPr>
                <w:rFonts w:ascii="Avenir" w:hAnsi="Avenir"/>
                <w:color w:val="2B211A"/>
                <w:sz w:val="18"/>
              </w:rPr>
              <w:t>Simple only</w:t>
            </w:r>
          </w:p>
        </w:tc>
        <w:tc>
          <w:tcPr>
            <w:tcW w:type="dxa" w:w="1740"/>
            <w:tcMar>
              <w:top w:w="80" w:type="dxa"/>
              <w:start w:w="120" w:type="dxa"/>
              <w:bottom w:w="80" w:type="dxa"/>
              <w:end w:w="120" w:type="dxa"/>
            </w:tcMar>
            <w:vAlign w:val="center"/>
          </w:tcPr>
          <w:p>
            <w:pPr>
              <w:spacing w:before="0" w:after="0" w:line="276" w:lineRule="auto"/>
            </w:pPr>
            <w:r/>
            <w:r>
              <w:rPr>
                <w:rFonts w:ascii="Avenir" w:hAnsi="Avenir"/>
                <w:color w:val="2B211A"/>
                <w:sz w:val="18"/>
              </w:rPr>
              <w:t>Never</w:t>
            </w:r>
          </w:p>
        </w:tc>
        <w:tc>
          <w:tcPr>
            <w:tcW w:type="dxa" w:w="1740"/>
            <w:tcMar>
              <w:top w:w="80" w:type="dxa"/>
              <w:start w:w="120" w:type="dxa"/>
              <w:bottom w:w="80" w:type="dxa"/>
              <w:end w:w="120" w:type="dxa"/>
            </w:tcMar>
            <w:vAlign w:val="center"/>
          </w:tcPr>
          <w:p>
            <w:pPr>
              <w:spacing w:before="0" w:after="0" w:line="276" w:lineRule="auto"/>
            </w:pPr>
            <w:r/>
            <w:r>
              <w:rPr>
                <w:rFonts w:ascii="Avenir" w:hAnsi="Avenir"/>
                <w:color w:val="2B211A"/>
                <w:sz w:val="18"/>
              </w:rPr>
              <w:t>Proof/registration handoff</w:t>
            </w:r>
          </w:p>
        </w:tc>
      </w:tr>
      <w:tr>
        <w:tc>
          <w:tcPr>
            <w:tcW w:type="dxa" w:w="2400"/>
            <w:tcMar>
              <w:top w:w="80" w:type="dxa"/>
              <w:start w:w="120" w:type="dxa"/>
              <w:bottom w:w="80" w:type="dxa"/>
              <w:end w:w="120" w:type="dxa"/>
            </w:tcMar>
            <w:vAlign w:val="center"/>
          </w:tcPr>
          <w:p>
            <w:pPr>
              <w:spacing w:before="0" w:after="0" w:line="276" w:lineRule="auto"/>
            </w:pPr>
            <w:r/>
            <w:r>
              <w:rPr>
                <w:rFonts w:ascii="Avenir" w:hAnsi="Avenir"/>
                <w:color w:val="2B211A"/>
                <w:sz w:val="18"/>
              </w:rPr>
              <w:t>Money authorization</w:t>
            </w:r>
          </w:p>
        </w:tc>
        <w:tc>
          <w:tcPr>
            <w:tcW w:type="dxa" w:w="1740"/>
            <w:tcMar>
              <w:top w:w="80" w:type="dxa"/>
              <w:start w:w="120" w:type="dxa"/>
              <w:bottom w:w="80" w:type="dxa"/>
              <w:end w:w="120" w:type="dxa"/>
            </w:tcMar>
            <w:vAlign w:val="center"/>
          </w:tcPr>
          <w:p>
            <w:pPr>
              <w:spacing w:before="0" w:after="0" w:line="276" w:lineRule="auto"/>
            </w:pPr>
            <w:r/>
            <w:r>
              <w:rPr>
                <w:rFonts w:ascii="Avenir" w:hAnsi="Avenir"/>
                <w:color w:val="2B211A"/>
                <w:sz w:val="18"/>
              </w:rPr>
              <w:t>Handoff to kiduna.ai</w:t>
            </w:r>
          </w:p>
        </w:tc>
        <w:tc>
          <w:tcPr>
            <w:tcW w:type="dxa" w:w="1740"/>
            <w:tcMar>
              <w:top w:w="80" w:type="dxa"/>
              <w:start w:w="120" w:type="dxa"/>
              <w:bottom w:w="80" w:type="dxa"/>
              <w:end w:w="120" w:type="dxa"/>
            </w:tcMar>
            <w:vAlign w:val="center"/>
          </w:tcPr>
          <w:p>
            <w:pPr>
              <w:spacing w:before="0" w:after="0" w:line="276" w:lineRule="auto"/>
            </w:pPr>
            <w:r/>
            <w:r>
              <w:rPr>
                <w:rFonts w:ascii="Avenir" w:hAnsi="Avenir"/>
                <w:color w:val="2B211A"/>
                <w:sz w:val="18"/>
              </w:rPr>
              <w:t>Handoff to kiduna.ai</w:t>
            </w:r>
          </w:p>
        </w:tc>
        <w:tc>
          <w:tcPr>
            <w:tcW w:type="dxa" w:w="1740"/>
            <w:tcMar>
              <w:top w:w="80" w:type="dxa"/>
              <w:start w:w="120" w:type="dxa"/>
              <w:bottom w:w="80" w:type="dxa"/>
              <w:end w:w="120" w:type="dxa"/>
            </w:tcMar>
            <w:vAlign w:val="center"/>
          </w:tcPr>
          <w:p>
            <w:pPr>
              <w:spacing w:before="0" w:after="0" w:line="276" w:lineRule="auto"/>
            </w:pPr>
            <w:r/>
            <w:r>
              <w:rPr>
                <w:rFonts w:ascii="Avenir" w:hAnsi="Avenir"/>
                <w:color w:val="2B211A"/>
                <w:sz w:val="18"/>
              </w:rPr>
              <w:t>Never</w:t>
            </w:r>
          </w:p>
        </w:tc>
        <w:tc>
          <w:tcPr>
            <w:tcW w:type="dxa" w:w="1740"/>
            <w:tcMar>
              <w:top w:w="80" w:type="dxa"/>
              <w:start w:w="120" w:type="dxa"/>
              <w:bottom w:w="80" w:type="dxa"/>
              <w:end w:w="120" w:type="dxa"/>
            </w:tcMar>
            <w:vAlign w:val="center"/>
          </w:tcPr>
          <w:p>
            <w:pPr>
              <w:spacing w:before="0" w:after="0" w:line="276" w:lineRule="auto"/>
            </w:pPr>
            <w:r/>
            <w:r>
              <w:rPr>
                <w:rFonts w:ascii="Avenir" w:hAnsi="Avenir"/>
                <w:color w:val="2B211A"/>
                <w:sz w:val="18"/>
              </w:rPr>
              <w:t>Handoff to kiduna.ai</w:t>
            </w:r>
          </w:p>
        </w:tc>
      </w:tr>
    </w:tbl>
    <w:p>
      <w:pPr>
        <w:pStyle w:val="Heading1"/>
        <w:keepNext/>
        <w:pageBreakBefore/>
      </w:pPr>
      <w:r>
        <w:rPr>
          <w:rFonts w:ascii="Avenir" w:hAnsi="Avenir"/>
          <w:b/>
          <w:color w:val="008F99"/>
          <w:sz w:val="32"/>
        </w:rPr>
        <w:t>11. Visual system</w:t>
      </w:r>
    </w:p>
    <w:p>
      <w:pPr>
        <w:pStyle w:val="Heading2"/>
        <w:keepNext/>
      </w:pPr>
      <w:r>
        <w:rPr>
          <w:rFonts w:ascii="Avenir" w:hAnsi="Avenir"/>
          <w:b/>
          <w:color w:val="008F99"/>
          <w:sz w:val="26"/>
        </w:rPr>
        <w:t>11.1 Character</w:t>
      </w:r>
    </w:p>
    <w:p>
      <w:pPr>
        <w:keepLines w:val="0"/>
      </w:pPr>
      <w:r>
        <w:rPr>
          <w:rFonts w:ascii="Avenir" w:hAnsi="Avenir"/>
          <w:b/>
          <w:color w:val="2B211A"/>
          <w:sz w:val="22"/>
        </w:rPr>
        <w:t>Deep. Warm. Operational.</w:t>
      </w:r>
      <w:r>
        <w:rPr>
          <w:rFonts w:ascii="Avenir" w:hAnsi="Avenir"/>
          <w:color w:val="2B211A"/>
          <w:sz w:val="22"/>
        </w:rPr>
        <w:t xml:space="preserve"> Deep umber is the ground, sky is the single touchable pulse, camel gives objects material warmth, gold marks authoritative Record-touching acts, and mint is reserved for rare emergence or successful creation.</w:t>
      </w:r>
    </w:p>
    <w:p>
      <w:pPr>
        <w:pStyle w:val="Heading2"/>
        <w:keepNext/>
      </w:pPr>
      <w:r>
        <w:rPr>
          <w:rFonts w:ascii="Avenir" w:hAnsi="Avenir"/>
          <w:b/>
          <w:color w:val="008F99"/>
          <w:sz w:val="26"/>
        </w:rPr>
        <w:t>11.2 Spatial hierarchy</w:t>
      </w:r>
    </w:p>
    <w:p>
      <w:pPr>
        <w:keepLines/>
        <w:spacing w:before="0" w:after="80" w:line="300" w:lineRule="auto"/>
        <w:numPr>
          <w:ilvl w:val="0"/>
          <w:numId w:val="42"/>
        </w:numPr>
      </w:pPr>
      <w:r>
        <w:rPr>
          <w:rFonts w:ascii="Avenir" w:hAnsi="Avenir"/>
          <w:color w:val="2B211A"/>
          <w:sz w:val="22"/>
        </w:rPr>
        <w:t>Ground: Organization and Scene context.</w:t>
      </w:r>
    </w:p>
    <w:p>
      <w:pPr>
        <w:keepLines/>
        <w:spacing w:before="0" w:after="80" w:line="300" w:lineRule="auto"/>
        <w:numPr>
          <w:ilvl w:val="0"/>
          <w:numId w:val="42"/>
        </w:numPr>
      </w:pPr>
      <w:r>
        <w:rPr>
          <w:rFonts w:ascii="Avenir" w:hAnsi="Avenir"/>
          <w:color w:val="2B211A"/>
          <w:sz w:val="22"/>
        </w:rPr>
        <w:t>Mid-ground: Relationships, Communities, Alliances, Projects.</w:t>
      </w:r>
    </w:p>
    <w:p>
      <w:pPr>
        <w:keepLines/>
        <w:spacing w:before="0" w:after="80" w:line="300" w:lineRule="auto"/>
        <w:numPr>
          <w:ilvl w:val="0"/>
          <w:numId w:val="42"/>
        </w:numPr>
      </w:pPr>
      <w:r>
        <w:rPr>
          <w:rFonts w:ascii="Avenir" w:hAnsi="Avenir"/>
          <w:color w:val="2B211A"/>
          <w:sz w:val="22"/>
        </w:rPr>
        <w:t>Objects: Personas, agents, artifacts, Portals.</w:t>
      </w:r>
    </w:p>
    <w:p>
      <w:pPr>
        <w:keepLines/>
        <w:spacing w:before="0" w:after="80" w:line="300" w:lineRule="auto"/>
        <w:numPr>
          <w:ilvl w:val="0"/>
          <w:numId w:val="42"/>
        </w:numPr>
      </w:pPr>
      <w:r>
        <w:rPr>
          <w:rFonts w:ascii="Avenir" w:hAnsi="Avenir"/>
          <w:color w:val="2B211A"/>
          <w:sz w:val="22"/>
        </w:rPr>
        <w:t>Air: contextual HUD.</w:t>
      </w:r>
    </w:p>
    <w:p>
      <w:pPr>
        <w:keepLines/>
        <w:spacing w:before="0" w:after="80" w:line="300" w:lineRule="auto"/>
        <w:numPr>
          <w:ilvl w:val="0"/>
          <w:numId w:val="42"/>
        </w:numPr>
      </w:pPr>
      <w:r>
        <w:rPr>
          <w:rFonts w:ascii="Avenir" w:hAnsi="Avenir"/>
          <w:color w:val="2B211A"/>
          <w:sz w:val="22"/>
        </w:rPr>
        <w:t>Horizon: Ecosystem and network state.</w:t>
      </w:r>
    </w:p>
    <w:p>
      <w:pPr>
        <w:pStyle w:val="Heading2"/>
        <w:keepNext/>
      </w:pPr>
      <w:r>
        <w:rPr>
          <w:rFonts w:ascii="Avenir" w:hAnsi="Avenir"/>
          <w:b/>
          <w:color w:val="008F99"/>
          <w:sz w:val="26"/>
        </w:rPr>
        <w:t>11.3 Node semantics must survive monochrome</w:t>
      </w:r>
    </w:p>
    <w:p>
      <w:pPr>
        <w:keepLines w:val="0"/>
      </w:pPr>
      <w:r>
        <w:rPr>
          <w:rFonts w:ascii="Avenir" w:hAnsi="Avenir"/>
          <w:color w:val="2B211A"/>
          <w:sz w:val="22"/>
        </w:rPr>
        <w:t>Shape, edge, label, and placement carry meaning before color:</w:t>
      </w:r>
    </w:p>
    <w:p>
      <w:pPr>
        <w:keepLines/>
        <w:spacing w:before="0" w:after="80" w:line="300" w:lineRule="auto"/>
        <w:numPr>
          <w:ilvl w:val="0"/>
          <w:numId w:val="43"/>
        </w:numPr>
      </w:pPr>
      <w:r>
        <w:rPr>
          <w:rFonts w:ascii="Avenir" w:hAnsi="Avenir"/>
          <w:color w:val="2B211A"/>
          <w:sz w:val="22"/>
        </w:rPr>
        <w:t>Persona: circle / presence.</w:t>
      </w:r>
    </w:p>
    <w:p>
      <w:pPr>
        <w:keepLines/>
        <w:spacing w:before="0" w:after="80" w:line="300" w:lineRule="auto"/>
        <w:numPr>
          <w:ilvl w:val="0"/>
          <w:numId w:val="43"/>
        </w:numPr>
      </w:pPr>
      <w:r>
        <w:rPr>
          <w:rFonts w:ascii="Avenir" w:hAnsi="Avenir"/>
          <w:color w:val="2B211A"/>
          <w:sz w:val="22"/>
        </w:rPr>
        <w:t>Ally: continuous band plus circular presence when situated.</w:t>
      </w:r>
    </w:p>
    <w:p>
      <w:pPr>
        <w:keepLines/>
        <w:spacing w:before="0" w:after="80" w:line="300" w:lineRule="auto"/>
        <w:numPr>
          <w:ilvl w:val="0"/>
          <w:numId w:val="43"/>
        </w:numPr>
      </w:pPr>
      <w:r>
        <w:rPr>
          <w:rFonts w:ascii="Avenir" w:hAnsi="Avenir"/>
          <w:color w:val="2B211A"/>
          <w:sz w:val="22"/>
        </w:rPr>
        <w:t>Actor: squared functional figure.</w:t>
      </w:r>
    </w:p>
    <w:p>
      <w:pPr>
        <w:keepLines/>
        <w:spacing w:before="0" w:after="80" w:line="300" w:lineRule="auto"/>
        <w:numPr>
          <w:ilvl w:val="0"/>
          <w:numId w:val="43"/>
        </w:numPr>
      </w:pPr>
      <w:r>
        <w:rPr>
          <w:rFonts w:ascii="Avenir" w:hAnsi="Avenir"/>
          <w:color w:val="2B211A"/>
          <w:sz w:val="22"/>
        </w:rPr>
        <w:t>Relationship: two-seat capsule or chamber.</w:t>
      </w:r>
    </w:p>
    <w:p>
      <w:pPr>
        <w:keepLines/>
        <w:spacing w:before="0" w:after="80" w:line="300" w:lineRule="auto"/>
        <w:numPr>
          <w:ilvl w:val="0"/>
          <w:numId w:val="43"/>
        </w:numPr>
      </w:pPr>
      <w:r>
        <w:rPr>
          <w:rFonts w:ascii="Avenir" w:hAnsi="Avenir"/>
          <w:color w:val="2B211A"/>
          <w:sz w:val="22"/>
        </w:rPr>
        <w:t>Community: dashed enclosure.</w:t>
      </w:r>
    </w:p>
    <w:p>
      <w:pPr>
        <w:keepLines/>
        <w:spacing w:before="0" w:after="80" w:line="300" w:lineRule="auto"/>
        <w:numPr>
          <w:ilvl w:val="0"/>
          <w:numId w:val="43"/>
        </w:numPr>
      </w:pPr>
      <w:r>
        <w:rPr>
          <w:rFonts w:ascii="Avenir" w:hAnsi="Avenir"/>
          <w:color w:val="2B211A"/>
          <w:sz w:val="22"/>
        </w:rPr>
        <w:t>Alliance: solid enclosure plus central table.</w:t>
      </w:r>
    </w:p>
    <w:p>
      <w:pPr>
        <w:keepLines/>
        <w:spacing w:before="0" w:after="80" w:line="300" w:lineRule="auto"/>
        <w:numPr>
          <w:ilvl w:val="0"/>
          <w:numId w:val="43"/>
        </w:numPr>
      </w:pPr>
      <w:r>
        <w:rPr>
          <w:rFonts w:ascii="Avenir" w:hAnsi="Avenir"/>
          <w:color w:val="2B211A"/>
          <w:sz w:val="22"/>
        </w:rPr>
        <w:t>Institution: squared boundary counter.</w:t>
      </w:r>
    </w:p>
    <w:p>
      <w:pPr>
        <w:keepLines/>
        <w:spacing w:before="0" w:after="80" w:line="300" w:lineRule="auto"/>
        <w:numPr>
          <w:ilvl w:val="0"/>
          <w:numId w:val="43"/>
        </w:numPr>
      </w:pPr>
      <w:r>
        <w:rPr>
          <w:rFonts w:ascii="Avenir" w:hAnsi="Avenir"/>
          <w:color w:val="2B211A"/>
          <w:sz w:val="22"/>
        </w:rPr>
        <w:t>Project: stable worksite / bench.</w:t>
      </w:r>
    </w:p>
    <w:p>
      <w:pPr>
        <w:keepLines/>
        <w:spacing w:before="0" w:after="80" w:line="300" w:lineRule="auto"/>
        <w:numPr>
          <w:ilvl w:val="0"/>
          <w:numId w:val="43"/>
        </w:numPr>
      </w:pPr>
      <w:r>
        <w:rPr>
          <w:rFonts w:ascii="Avenir" w:hAnsi="Avenir"/>
          <w:color w:val="2B211A"/>
          <w:sz w:val="22"/>
        </w:rPr>
        <w:t>Artifact: clipped material card with provenance notch.</w:t>
      </w:r>
    </w:p>
    <w:p>
      <w:pPr>
        <w:pStyle w:val="Heading2"/>
        <w:keepNext/>
      </w:pPr>
      <w:r>
        <w:rPr>
          <w:rFonts w:ascii="Avenir" w:hAnsi="Avenir"/>
          <w:b/>
          <w:color w:val="008F99"/>
          <w:sz w:val="26"/>
        </w:rPr>
        <w:t>11.4 Typography</w:t>
      </w:r>
    </w:p>
    <w:p>
      <w:pPr>
        <w:keepLines/>
        <w:spacing w:before="0" w:after="80" w:line="300" w:lineRule="auto"/>
        <w:numPr>
          <w:ilvl w:val="0"/>
          <w:numId w:val="44"/>
        </w:numPr>
      </w:pPr>
      <w:r>
        <w:rPr>
          <w:rFonts w:ascii="Avenir" w:hAnsi="Avenir"/>
          <w:color w:val="2B211A"/>
          <w:sz w:val="22"/>
        </w:rPr>
        <w:t>Goudy Heavyface for expressive display and living numbers.</w:t>
      </w:r>
    </w:p>
    <w:p>
      <w:pPr>
        <w:keepLines/>
        <w:spacing w:before="0" w:after="80" w:line="300" w:lineRule="auto"/>
        <w:numPr>
          <w:ilvl w:val="0"/>
          <w:numId w:val="44"/>
        </w:numPr>
      </w:pPr>
      <w:r>
        <w:rPr>
          <w:rFonts w:ascii="Avenir" w:hAnsi="Avenir"/>
          <w:color w:val="2B211A"/>
          <w:sz w:val="22"/>
        </w:rPr>
        <w:t>Avenir for interface and body text.</w:t>
      </w:r>
    </w:p>
    <w:p>
      <w:pPr>
        <w:keepLines/>
        <w:spacing w:before="0" w:after="80" w:line="300" w:lineRule="auto"/>
        <w:numPr>
          <w:ilvl w:val="0"/>
          <w:numId w:val="44"/>
        </w:numPr>
      </w:pPr>
      <w:r>
        <w:rPr>
          <w:rFonts w:ascii="Avenir" w:hAnsi="Avenir"/>
          <w:color w:val="2B211A"/>
          <w:sz w:val="22"/>
        </w:rPr>
        <w:t>IBM Plex Sans for consequence callouts and explanations.</w:t>
      </w:r>
    </w:p>
    <w:p>
      <w:pPr>
        <w:keepLines/>
        <w:spacing w:before="0" w:after="80" w:line="300" w:lineRule="auto"/>
        <w:numPr>
          <w:ilvl w:val="0"/>
          <w:numId w:val="44"/>
        </w:numPr>
      </w:pPr>
      <w:r>
        <w:rPr>
          <w:rFonts w:ascii="Avenir" w:hAnsi="Avenir"/>
          <w:color w:val="2B211A"/>
          <w:sz w:val="22"/>
        </w:rPr>
        <w:t>Monospace only for Field addresses, command names, receipts, and source identifiers.</w:t>
      </w:r>
    </w:p>
    <w:p>
      <w:pPr>
        <w:pStyle w:val="Heading2"/>
        <w:keepNext/>
      </w:pPr>
      <w:r>
        <w:rPr>
          <w:rFonts w:ascii="Avenir" w:hAnsi="Avenir"/>
          <w:b/>
          <w:color w:val="008F99"/>
          <w:sz w:val="26"/>
        </w:rPr>
        <w:t>11.5 One primary touch</w:t>
      </w:r>
    </w:p>
    <w:p>
      <w:pPr>
        <w:keepLines w:val="0"/>
      </w:pPr>
      <w:r>
        <w:rPr>
          <w:rFonts w:ascii="Avenir" w:hAnsi="Avenir"/>
          <w:color w:val="2B211A"/>
          <w:sz w:val="22"/>
        </w:rPr>
        <w:t>Sky blue identifies the single most relevant safe action in the current view. If two sky actions compete, the context is not resolved. Secondary actions use quiet borders or camel.</w:t>
      </w:r>
    </w:p>
    <w:p>
      <w:pPr>
        <w:pStyle w:val="Heading1"/>
        <w:keepNext/>
      </w:pPr>
      <w:r>
        <w:rPr>
          <w:rFonts w:ascii="Avenir" w:hAnsi="Avenir"/>
          <w:b/>
          <w:color w:val="008F99"/>
          <w:sz w:val="32"/>
        </w:rPr>
        <w:t>12. Motion and sound</w:t>
      </w:r>
    </w:p>
    <w:p>
      <w:pPr>
        <w:pStyle w:val="Heading2"/>
        <w:keepNext/>
      </w:pPr>
      <w:r>
        <w:rPr>
          <w:rFonts w:ascii="Avenir" w:hAnsi="Avenir"/>
          <w:b/>
          <w:color w:val="008F99"/>
          <w:sz w:val="26"/>
        </w:rPr>
        <w:t>12.1 Motion means state</w:t>
      </w:r>
    </w:p>
    <w:p>
      <w:pPr>
        <w:keepLines/>
        <w:spacing w:before="0" w:after="80" w:line="300" w:lineRule="auto"/>
        <w:numPr>
          <w:ilvl w:val="0"/>
          <w:numId w:val="45"/>
        </w:numPr>
      </w:pPr>
      <w:r>
        <w:rPr>
          <w:rFonts w:ascii="Avenir" w:hAnsi="Avenir"/>
          <w:color w:val="2B211A"/>
          <w:sz w:val="22"/>
        </w:rPr>
        <w:t>A changed object brightens once and settles.</w:t>
      </w:r>
    </w:p>
    <w:p>
      <w:pPr>
        <w:keepLines/>
        <w:spacing w:before="0" w:after="80" w:line="300" w:lineRule="auto"/>
        <w:numPr>
          <w:ilvl w:val="0"/>
          <w:numId w:val="45"/>
        </w:numPr>
      </w:pPr>
      <w:r>
        <w:rPr>
          <w:rFonts w:ascii="Avenir" w:hAnsi="Avenir"/>
          <w:color w:val="2B211A"/>
          <w:sz w:val="22"/>
        </w:rPr>
        <w:t>A Portal breathes only while responsive.</w:t>
      </w:r>
    </w:p>
    <w:p>
      <w:pPr>
        <w:keepLines/>
        <w:spacing w:before="0" w:after="80" w:line="300" w:lineRule="auto"/>
        <w:numPr>
          <w:ilvl w:val="0"/>
          <w:numId w:val="45"/>
        </w:numPr>
      </w:pPr>
      <w:r>
        <w:rPr>
          <w:rFonts w:ascii="Avenir" w:hAnsi="Avenir"/>
          <w:color w:val="2B211A"/>
          <w:sz w:val="22"/>
        </w:rPr>
        <w:t>A transfer breathes only while in flight.</w:t>
      </w:r>
    </w:p>
    <w:p>
      <w:pPr>
        <w:keepLines/>
        <w:spacing w:before="0" w:after="80" w:line="300" w:lineRule="auto"/>
        <w:numPr>
          <w:ilvl w:val="0"/>
          <w:numId w:val="45"/>
        </w:numPr>
      </w:pPr>
      <w:r>
        <w:rPr>
          <w:rFonts w:ascii="Avenir" w:hAnsi="Avenir"/>
          <w:color w:val="2B211A"/>
          <w:sz w:val="22"/>
        </w:rPr>
        <w:t>An ACTION arrives at its object, never from a global edge.</w:t>
      </w:r>
    </w:p>
    <w:p>
      <w:pPr>
        <w:keepLines/>
        <w:spacing w:before="0" w:after="80" w:line="300" w:lineRule="auto"/>
        <w:numPr>
          <w:ilvl w:val="0"/>
          <w:numId w:val="45"/>
        </w:numPr>
      </w:pPr>
      <w:r>
        <w:rPr>
          <w:rFonts w:ascii="Avenir" w:hAnsi="Avenir"/>
          <w:color w:val="2B211A"/>
          <w:sz w:val="22"/>
        </w:rPr>
        <w:t>Disconnection dims the ground; reconnection returns like sunrise.</w:t>
      </w:r>
    </w:p>
    <w:p>
      <w:pPr>
        <w:keepLines w:val="0"/>
      </w:pPr>
      <w:r>
        <w:rPr>
          <w:rFonts w:ascii="Avenir" w:hAnsi="Avenir"/>
          <w:color w:val="2B211A"/>
          <w:sz w:val="22"/>
        </w:rPr>
        <w:t>No bounce, confetti, unread counts, or idle ambient animation unrelated to state.</w:t>
      </w:r>
    </w:p>
    <w:p>
      <w:pPr>
        <w:pStyle w:val="Heading2"/>
        <w:keepNext/>
      </w:pPr>
      <w:r>
        <w:rPr>
          <w:rFonts w:ascii="Avenir" w:hAnsi="Avenir"/>
          <w:b/>
          <w:color w:val="008F99"/>
          <w:sz w:val="26"/>
        </w:rPr>
        <w:t>12.2 HUD motion</w:t>
      </w:r>
    </w:p>
    <w:p>
      <w:pPr>
        <w:keepLines w:val="0"/>
      </w:pPr>
      <w:r>
        <w:rPr>
          <w:rFonts w:ascii="Avenir" w:hAnsi="Avenir"/>
          <w:color w:val="2B211A"/>
          <w:sz w:val="22"/>
        </w:rPr>
        <w:t>The HUD follows the finger or pointer directly between Clear and Context, then settles in 240ms. Focus takes 320ms. Returning to the ground takes 280ms. Reduced motion uses immediate opacity and layout changes.</w:t>
      </w:r>
    </w:p>
    <w:p>
      <w:pPr>
        <w:pStyle w:val="Heading2"/>
        <w:keepNext/>
      </w:pPr>
      <w:r>
        <w:rPr>
          <w:rFonts w:ascii="Avenir" w:hAnsi="Avenir"/>
          <w:b/>
          <w:color w:val="008F99"/>
          <w:sz w:val="26"/>
        </w:rPr>
        <w:t>12.3 Voice and sound</w:t>
      </w:r>
    </w:p>
    <w:p>
      <w:pPr>
        <w:keepLines w:val="0"/>
      </w:pPr>
      <w:r>
        <w:rPr>
          <w:rFonts w:ascii="Avenir" w:hAnsi="Avenir"/>
          <w:color w:val="2B211A"/>
          <w:sz w:val="22"/>
        </w:rPr>
        <w:t>Use sound as shared spatial confirmation, not reward:</w:t>
      </w:r>
    </w:p>
    <w:p>
      <w:pPr>
        <w:keepLines/>
        <w:spacing w:before="0" w:after="80" w:line="300" w:lineRule="auto"/>
        <w:numPr>
          <w:ilvl w:val="0"/>
          <w:numId w:val="46"/>
        </w:numPr>
      </w:pPr>
      <w:r>
        <w:rPr>
          <w:rFonts w:ascii="Avenir" w:hAnsi="Avenir"/>
          <w:color w:val="2B211A"/>
          <w:sz w:val="22"/>
        </w:rPr>
        <w:t>Soft threshold tone on Portal entry.</w:t>
      </w:r>
    </w:p>
    <w:p>
      <w:pPr>
        <w:keepLines/>
        <w:spacing w:before="0" w:after="80" w:line="300" w:lineRule="auto"/>
        <w:numPr>
          <w:ilvl w:val="0"/>
          <w:numId w:val="46"/>
        </w:numPr>
      </w:pPr>
      <w:r>
        <w:rPr>
          <w:rFonts w:ascii="Avenir" w:hAnsi="Avenir"/>
          <w:color w:val="2B211A"/>
          <w:sz w:val="22"/>
        </w:rPr>
        <w:t>Distinct, restrained tone when a live channel opens or recording changes.</w:t>
      </w:r>
    </w:p>
    <w:p>
      <w:pPr>
        <w:keepLines/>
        <w:spacing w:before="0" w:after="80" w:line="300" w:lineRule="auto"/>
        <w:numPr>
          <w:ilvl w:val="0"/>
          <w:numId w:val="46"/>
        </w:numPr>
      </w:pPr>
      <w:r>
        <w:rPr>
          <w:rFonts w:ascii="Avenir" w:hAnsi="Avenir"/>
          <w:color w:val="2B211A"/>
          <w:sz w:val="22"/>
        </w:rPr>
        <w:t>No sound for ordinary state arrival.</w:t>
      </w:r>
    </w:p>
    <w:p>
      <w:pPr>
        <w:keepLines/>
        <w:spacing w:before="0" w:after="80" w:line="300" w:lineRule="auto"/>
        <w:numPr>
          <w:ilvl w:val="0"/>
          <w:numId w:val="46"/>
        </w:numPr>
      </w:pPr>
      <w:r>
        <w:rPr>
          <w:rFonts w:ascii="Avenir" w:hAnsi="Avenir"/>
          <w:color w:val="2B211A"/>
          <w:sz w:val="22"/>
        </w:rPr>
        <w:t>Authoritative gold ceremony may use haptic and a low stamp, never a casino flourish.</w:t>
      </w:r>
    </w:p>
    <w:p>
      <w:pPr>
        <w:pStyle w:val="Heading1"/>
        <w:keepNext/>
      </w:pPr>
      <w:r>
        <w:rPr>
          <w:rFonts w:ascii="Avenir" w:hAnsi="Avenir"/>
          <w:b/>
          <w:color w:val="008F99"/>
          <w:sz w:val="32"/>
        </w:rPr>
        <w:t>13. Safety, consent, and understandable agency</w:t>
      </w:r>
    </w:p>
    <w:p>
      <w:pPr>
        <w:pStyle w:val="Heading2"/>
        <w:keepNext/>
      </w:pPr>
      <w:r>
        <w:rPr>
          <w:rFonts w:ascii="Avenir" w:hAnsi="Avenir"/>
          <w:b/>
          <w:color w:val="008F99"/>
          <w:sz w:val="26"/>
        </w:rPr>
        <w:t>13.1 The prompt-injection answer is visible authority</w:t>
      </w:r>
    </w:p>
    <w:p>
      <w:pPr>
        <w:keepLines w:val="0"/>
      </w:pPr>
      <w:r>
        <w:rPr>
          <w:rFonts w:ascii="Avenir" w:hAnsi="Avenir"/>
          <w:color w:val="2B211A"/>
          <w:sz w:val="22"/>
        </w:rPr>
        <w:t>Web pages, emails, other Personas, and Actors can provide context or requests; only the Source directs the Ally. The UI should state refusals plainly: “This page asked me to change my instructions. Pages can provide context, not direct me.”</w:t>
      </w:r>
    </w:p>
    <w:p>
      <w:pPr>
        <w:pStyle w:val="Heading2"/>
        <w:keepNext/>
      </w:pPr>
      <w:r>
        <w:rPr>
          <w:rFonts w:ascii="Avenir" w:hAnsi="Avenir"/>
          <w:b/>
          <w:color w:val="008F99"/>
          <w:sz w:val="26"/>
        </w:rPr>
        <w:t>13.2 Every external act names the actor</w:t>
      </w:r>
    </w:p>
    <w:p>
      <w:pPr>
        <w:keepLines w:val="0"/>
      </w:pPr>
      <w:r>
        <w:rPr>
          <w:rFonts w:ascii="Avenir" w:hAnsi="Avenir"/>
          <w:color w:val="2B211A"/>
          <w:sz w:val="22"/>
        </w:rPr>
        <w:t>Before posting, editing a Google Doc, sending a package, or invoking a tool, the command preview states:</w:t>
      </w:r>
    </w:p>
    <w:p>
      <w:pPr>
        <w:keepLines/>
        <w:spacing w:before="0" w:after="80" w:line="300" w:lineRule="auto"/>
        <w:numPr>
          <w:ilvl w:val="0"/>
          <w:numId w:val="47"/>
        </w:numPr>
      </w:pPr>
      <w:r>
        <w:rPr>
          <w:rFonts w:ascii="Avenir" w:hAnsi="Avenir"/>
          <w:color w:val="2B211A"/>
          <w:sz w:val="22"/>
        </w:rPr>
        <w:t>Acting agent.</w:t>
      </w:r>
    </w:p>
    <w:p>
      <w:pPr>
        <w:keepLines/>
        <w:spacing w:before="0" w:after="80" w:line="300" w:lineRule="auto"/>
        <w:numPr>
          <w:ilvl w:val="0"/>
          <w:numId w:val="47"/>
        </w:numPr>
      </w:pPr>
      <w:r>
        <w:rPr>
          <w:rFonts w:ascii="Avenir" w:hAnsi="Avenir"/>
          <w:color w:val="2B211A"/>
          <w:sz w:val="22"/>
        </w:rPr>
        <w:t>Organization context.</w:t>
      </w:r>
    </w:p>
    <w:p>
      <w:pPr>
        <w:keepLines/>
        <w:spacing w:before="0" w:after="80" w:line="300" w:lineRule="auto"/>
        <w:numPr>
          <w:ilvl w:val="0"/>
          <w:numId w:val="47"/>
        </w:numPr>
      </w:pPr>
      <w:r>
        <w:rPr>
          <w:rFonts w:ascii="Avenir" w:hAnsi="Avenir"/>
          <w:color w:val="2B211A"/>
          <w:sz w:val="22"/>
        </w:rPr>
        <w:t>Source Persona or policy.</w:t>
      </w:r>
    </w:p>
    <w:p>
      <w:pPr>
        <w:keepLines/>
        <w:spacing w:before="0" w:after="80" w:line="300" w:lineRule="auto"/>
        <w:numPr>
          <w:ilvl w:val="0"/>
          <w:numId w:val="47"/>
        </w:numPr>
      </w:pPr>
      <w:r>
        <w:rPr>
          <w:rFonts w:ascii="Avenir" w:hAnsi="Avenir"/>
          <w:color w:val="2B211A"/>
          <w:sz w:val="22"/>
        </w:rPr>
        <w:t>External system.</w:t>
      </w:r>
    </w:p>
    <w:p>
      <w:pPr>
        <w:keepLines/>
        <w:spacing w:before="0" w:after="80" w:line="300" w:lineRule="auto"/>
        <w:numPr>
          <w:ilvl w:val="0"/>
          <w:numId w:val="47"/>
        </w:numPr>
      </w:pPr>
      <w:r>
        <w:rPr>
          <w:rFonts w:ascii="Avenir" w:hAnsi="Avenir"/>
          <w:color w:val="2B211A"/>
          <w:sz w:val="22"/>
        </w:rPr>
        <w:t>Scope and limits.</w:t>
      </w:r>
    </w:p>
    <w:p>
      <w:pPr>
        <w:keepLines/>
        <w:spacing w:before="0" w:after="80" w:line="300" w:lineRule="auto"/>
        <w:numPr>
          <w:ilvl w:val="0"/>
          <w:numId w:val="47"/>
        </w:numPr>
      </w:pPr>
      <w:r>
        <w:rPr>
          <w:rFonts w:ascii="Avenir" w:hAnsi="Avenir"/>
          <w:color w:val="2B211A"/>
          <w:sz w:val="22"/>
        </w:rPr>
        <w:t>Confirmation mode.</w:t>
      </w:r>
    </w:p>
    <w:p>
      <w:pPr>
        <w:pStyle w:val="Heading2"/>
        <w:keepNext/>
      </w:pPr>
      <w:r>
        <w:rPr>
          <w:rFonts w:ascii="Avenir" w:hAnsi="Avenir"/>
          <w:b/>
          <w:color w:val="008F99"/>
          <w:sz w:val="26"/>
        </w:rPr>
        <w:t>13.3 No hidden social scoring</w:t>
      </w:r>
    </w:p>
    <w:p>
      <w:pPr>
        <w:keepLines w:val="0"/>
      </w:pPr>
      <w:r>
        <w:rPr>
          <w:rFonts w:ascii="Avenir" w:hAnsi="Avenir"/>
          <w:color w:val="2B211A"/>
          <w:sz w:val="22"/>
        </w:rPr>
        <w:t>Do not convert presence, responsiveness, trust, activity, voice behavior, or contribution into scores, ranks, streaks, or badges. Room presence counts may be shown where allowed; person-level behavioral counts are not.</w:t>
      </w:r>
    </w:p>
    <w:p>
      <w:pPr>
        <w:pStyle w:val="Heading2"/>
        <w:keepNext/>
      </w:pPr>
      <w:r>
        <w:rPr>
          <w:rFonts w:ascii="Avenir" w:hAnsi="Avenir"/>
          <w:b/>
          <w:color w:val="008F99"/>
          <w:sz w:val="26"/>
        </w:rPr>
        <w:t>13.4 Always offer a non-spatial account</w:t>
      </w:r>
    </w:p>
    <w:p>
      <w:pPr>
        <w:keepLines w:val="0"/>
      </w:pPr>
      <w:r>
        <w:rPr>
          <w:rFonts w:ascii="Avenir" w:hAnsi="Avenir"/>
          <w:color w:val="2B211A"/>
          <w:sz w:val="22"/>
        </w:rPr>
        <w:t>The Ally can narrate the current Scene as a structured list for accessibility, low bandwidth, cognitive clarity, or personal preference. Spatial rendering is a strength, not a gate.</w:t>
      </w:r>
    </w:p>
    <w:p>
      <w:pPr>
        <w:pStyle w:val="Heading1"/>
        <w:keepNext/>
        <w:pageBreakBefore/>
      </w:pPr>
      <w:r>
        <w:rPr>
          <w:rFonts w:ascii="Avenir" w:hAnsi="Avenir"/>
          <w:b/>
          <w:color w:val="008F99"/>
          <w:sz w:val="32"/>
        </w:rPr>
        <w:t>14. First shippable cut</w:t>
      </w:r>
    </w:p>
    <w:p>
      <w:pPr>
        <w:pStyle w:val="Heading2"/>
        <w:keepNext/>
      </w:pPr>
      <w:r>
        <w:rPr>
          <w:rFonts w:ascii="Avenir" w:hAnsi="Avenir"/>
          <w:b/>
          <w:color w:val="008F99"/>
          <w:sz w:val="26"/>
        </w:rPr>
        <w:t>14.1 Studio v0</w:t>
      </w:r>
    </w:p>
    <w:p>
      <w:pPr>
        <w:keepLines w:val="0"/>
      </w:pPr>
      <w:r>
        <w:rPr>
          <w:rFonts w:ascii="Avenir" w:hAnsi="Avenir"/>
          <w:b/>
          <w:color w:val="2B211A"/>
          <w:sz w:val="22"/>
        </w:rPr>
        <w:t>In:</w:t>
      </w:r>
      <w:r>
        <w:rPr>
          <w:rFonts w:ascii="Avenir" w:hAnsi="Avenir"/>
          <w:color w:val="2B211A"/>
          <w:sz w:val="22"/>
        </w:rPr>
        <w:t xml:space="preserve"> Project Scene; Clear/Context/Focus HUD; text Ally dialogue; node approach and lens; Persona/Relationship/Project/Artifact/Ally/Actor renderings; Gather Ring for small sets; drag/drop Incoming Material; Google Doc live-link setup; connected social account object; full Ally and Actor benches; typed ACTIONS; receipts; package handoff; same-Scene presence. </w:t>
      </w:r>
      <w:r>
        <w:rPr>
          <w:rFonts w:ascii="Avenir" w:hAnsi="Avenir"/>
          <w:b/>
          <w:color w:val="2B211A"/>
          <w:sz w:val="22"/>
        </w:rPr>
        <w:t>Out:</w:t>
      </w:r>
      <w:r>
        <w:rPr>
          <w:rFonts w:ascii="Avenir" w:hAnsi="Avenir"/>
          <w:color w:val="2B211A"/>
          <w:sz w:val="22"/>
        </w:rPr>
        <w:t xml:space="preserve"> ecosystem-scale 3D navigation; unconstrained generative Scenes; multi-Project simultaneous view; full voice channels; permanent custom layouts; code editing; financial authorization.</w:t>
      </w:r>
    </w:p>
    <w:p>
      <w:pPr>
        <w:pStyle w:val="Heading2"/>
        <w:keepNext/>
      </w:pPr>
      <w:r>
        <w:rPr>
          <w:rFonts w:ascii="Avenir" w:hAnsi="Avenir"/>
          <w:b/>
          <w:color w:val="008F99"/>
          <w:sz w:val="26"/>
        </w:rPr>
        <w:t>14.2 Live v0</w:t>
      </w:r>
    </w:p>
    <w:p>
      <w:pPr>
        <w:keepLines w:val="0"/>
      </w:pPr>
      <w:r>
        <w:rPr>
          <w:rFonts w:ascii="Avenir" w:hAnsi="Avenir"/>
          <w:b/>
          <w:color w:val="2B211A"/>
          <w:sz w:val="22"/>
        </w:rPr>
        <w:t>In:</w:t>
      </w:r>
      <w:r>
        <w:rPr>
          <w:rFonts w:ascii="Avenir" w:hAnsi="Avenir"/>
          <w:color w:val="2B211A"/>
          <w:sz w:val="22"/>
        </w:rPr>
        <w:t xml:space="preserve"> Field navigation; HUD depths; Ally text and talk-to-Ally input; Relationship Lens; presence; Portals; capture; simple ACTIONS; “at my desk later”; invite and onboarding; room-safe casting to TV. </w:t>
      </w:r>
      <w:r>
        <w:rPr>
          <w:rFonts w:ascii="Avenir" w:hAnsi="Avenir"/>
          <w:b/>
          <w:color w:val="2B211A"/>
          <w:sz w:val="22"/>
        </w:rPr>
        <w:t>Out:</w:t>
      </w:r>
      <w:r>
        <w:rPr>
          <w:rFonts w:ascii="Avenir" w:hAnsi="Avenir"/>
          <w:color w:val="2B211A"/>
          <w:sz w:val="22"/>
        </w:rPr>
        <w:t xml:space="preserve"> full agent bench; complex grants; package acceptance; large uploads; authoritative diffs; live human voice channel at launch.</w:t>
      </w:r>
    </w:p>
    <w:p>
      <w:pPr>
        <w:pStyle w:val="Heading2"/>
        <w:keepNext/>
      </w:pPr>
      <w:r>
        <w:rPr>
          <w:rFonts w:ascii="Avenir" w:hAnsi="Avenir"/>
          <w:b/>
          <w:color w:val="008F99"/>
          <w:sz w:val="26"/>
        </w:rPr>
        <w:t>14.3 TV v0</w:t>
      </w:r>
    </w:p>
    <w:p>
      <w:pPr>
        <w:keepLines w:val="0"/>
      </w:pPr>
      <w:r>
        <w:rPr>
          <w:rFonts w:ascii="Avenir" w:hAnsi="Avenir"/>
          <w:b/>
          <w:color w:val="2B211A"/>
          <w:sz w:val="22"/>
        </w:rPr>
        <w:t>In:</w:t>
      </w:r>
      <w:r>
        <w:rPr>
          <w:rFonts w:ascii="Avenir" w:hAnsi="Avenir"/>
          <w:color w:val="2B211A"/>
          <w:sz w:val="22"/>
        </w:rPr>
        <w:t xml:space="preserve"> phone pairing; one host plus multiple participant phones; shared-safe Scene; point, approach, offer focus, Gather Ring; public/member-safe artifacts; continue-on-phone handoff. </w:t>
      </w:r>
      <w:r>
        <w:rPr>
          <w:rFonts w:ascii="Avenir" w:hAnsi="Avenir"/>
          <w:b/>
          <w:color w:val="2B211A"/>
          <w:sz w:val="22"/>
        </w:rPr>
        <w:t>Out:</w:t>
      </w:r>
      <w:r>
        <w:rPr>
          <w:rFonts w:ascii="Avenir" w:hAnsi="Avenir"/>
          <w:color w:val="2B211A"/>
          <w:sz w:val="22"/>
        </w:rPr>
        <w:t xml:space="preserve"> remote-first navigation; private chat; signatures; money; personal accounts on glass; person detection.</w:t>
      </w:r>
    </w:p>
    <w:p>
      <w:pPr>
        <w:pStyle w:val="Heading2"/>
        <w:keepNext/>
      </w:pPr>
      <w:r>
        <w:rPr>
          <w:rFonts w:ascii="Avenir" w:hAnsi="Avenir"/>
          <w:b/>
          <w:color w:val="008F99"/>
          <w:sz w:val="26"/>
        </w:rPr>
        <w:t>14.4 Express v0</w:t>
      </w:r>
    </w:p>
    <w:p>
      <w:pPr>
        <w:keepLines w:val="0"/>
      </w:pPr>
      <w:r>
        <w:rPr>
          <w:rFonts w:ascii="Avenir" w:hAnsi="Avenir"/>
          <w:b/>
          <w:color w:val="2B211A"/>
          <w:sz w:val="22"/>
        </w:rPr>
        <w:t>In:</w:t>
      </w:r>
      <w:r>
        <w:rPr>
          <w:rFonts w:ascii="Avenir" w:hAnsi="Avenir"/>
          <w:color w:val="2B211A"/>
          <w:sz w:val="22"/>
        </w:rPr>
        <w:t xml:space="preserve"> quiet chip; registration trace; Organization context; ask Ally; capture page/selection; Project handoff; social draft/post under existing grant. </w:t>
      </w:r>
      <w:r>
        <w:rPr>
          <w:rFonts w:ascii="Avenir" w:hAnsi="Avenir"/>
          <w:b/>
          <w:color w:val="2B211A"/>
          <w:sz w:val="22"/>
        </w:rPr>
        <w:t>Out:</w:t>
      </w:r>
      <w:r>
        <w:rPr>
          <w:rFonts w:ascii="Avenir" w:hAnsi="Avenir"/>
          <w:color w:val="2B211A"/>
          <w:sz w:val="22"/>
        </w:rPr>
        <w:t xml:space="preserve"> full Field sidebar; generalized page rewriting; safety scores; autonomous browsing without visible scope.</w:t>
      </w:r>
    </w:p>
    <w:p>
      <w:pPr>
        <w:pStyle w:val="Heading1"/>
        <w:keepNext/>
      </w:pPr>
      <w:r>
        <w:rPr>
          <w:rFonts w:ascii="Avenir" w:hAnsi="Avenir"/>
          <w:b/>
          <w:color w:val="008F99"/>
          <w:sz w:val="32"/>
        </w:rPr>
        <w:t>15. Prototype experiments</w:t>
      </w:r>
    </w:p>
    <w:p>
      <w:pPr>
        <w:pStyle w:val="Heading2"/>
        <w:keepNext/>
      </w:pPr>
      <w:r>
        <w:rPr>
          <w:rFonts w:ascii="Avenir" w:hAnsi="Avenir"/>
          <w:b/>
          <w:color w:val="008F99"/>
          <w:sz w:val="26"/>
        </w:rPr>
        <w:t>Experiment 1 - Can people explain the Field after 60 seconds?</w:t>
      </w:r>
    </w:p>
    <w:p>
      <w:pPr>
        <w:keepLines w:val="0"/>
      </w:pPr>
      <w:r>
        <w:rPr>
          <w:rFonts w:ascii="Avenir" w:hAnsi="Avenir"/>
          <w:color w:val="2B211A"/>
          <w:sz w:val="22"/>
        </w:rPr>
        <w:t>Show Studio at Clear, select a Relationship, rise to Context, gather two artifacts and a Project, then ask the participant what changed. Success: they describe relationships and authority, not “files on a canvas.”</w:t>
      </w:r>
    </w:p>
    <w:p>
      <w:pPr>
        <w:pStyle w:val="Heading2"/>
        <w:keepNext/>
      </w:pPr>
      <w:r>
        <w:rPr>
          <w:rFonts w:ascii="Avenir" w:hAnsi="Avenir"/>
          <w:b/>
          <w:color w:val="008F99"/>
          <w:sz w:val="26"/>
        </w:rPr>
        <w:t>Experiment 2 - Does Gather feel powerful without feeling dangerous?</w:t>
      </w:r>
    </w:p>
    <w:p>
      <w:pPr>
        <w:keepLines w:val="0"/>
      </w:pPr>
      <w:r>
        <w:rPr>
          <w:rFonts w:ascii="Avenir" w:hAnsi="Avenir"/>
          <w:color w:val="2B211A"/>
          <w:sz w:val="22"/>
        </w:rPr>
        <w:t>Compare three models: direct drop-to-combine, temporary Gather Ring, and purely conversational composition. Measure accidental-commit expectation and confidence before confirmation.</w:t>
      </w:r>
    </w:p>
    <w:p>
      <w:pPr>
        <w:pStyle w:val="Heading2"/>
        <w:keepNext/>
      </w:pPr>
      <w:r>
        <w:rPr>
          <w:rFonts w:ascii="Avenir" w:hAnsi="Avenir"/>
          <w:b/>
          <w:color w:val="008F99"/>
          <w:sz w:val="26"/>
        </w:rPr>
        <w:t>Experiment 3 - Is a Relationship a room, a lens, or both?</w:t>
      </w:r>
    </w:p>
    <w:p>
      <w:pPr>
        <w:keepLines w:val="0"/>
      </w:pPr>
      <w:r>
        <w:rPr>
          <w:rFonts w:ascii="Avenir" w:hAnsi="Avenir"/>
          <w:color w:val="2B211A"/>
          <w:sz w:val="22"/>
        </w:rPr>
        <w:t>Prototype three thickness thresholds:</w:t>
      </w:r>
    </w:p>
    <w:p>
      <w:pPr>
        <w:keepLines/>
        <w:spacing w:before="0" w:after="80" w:line="300" w:lineRule="auto"/>
        <w:numPr>
          <w:ilvl w:val="0"/>
          <w:numId w:val="48"/>
        </w:numPr>
      </w:pPr>
      <w:r>
        <w:rPr>
          <w:rFonts w:ascii="Avenir" w:hAnsi="Avenir"/>
          <w:color w:val="2B211A"/>
          <w:sz w:val="22"/>
        </w:rPr>
        <w:t>Always a chamber.</w:t>
      </w:r>
    </w:p>
    <w:p>
      <w:pPr>
        <w:keepLines/>
        <w:spacing w:before="0" w:after="80" w:line="300" w:lineRule="auto"/>
        <w:numPr>
          <w:ilvl w:val="0"/>
          <w:numId w:val="48"/>
        </w:numPr>
      </w:pPr>
      <w:r>
        <w:rPr>
          <w:rFonts w:ascii="Avenir" w:hAnsi="Avenir"/>
          <w:color w:val="2B211A"/>
          <w:sz w:val="22"/>
        </w:rPr>
        <w:t>Lens until shared material exists; chamber once earned.</w:t>
      </w:r>
    </w:p>
    <w:p>
      <w:pPr>
        <w:keepLines/>
        <w:spacing w:before="0" w:after="80" w:line="300" w:lineRule="auto"/>
        <w:numPr>
          <w:ilvl w:val="0"/>
          <w:numId w:val="48"/>
        </w:numPr>
      </w:pPr>
      <w:r>
        <w:rPr>
          <w:rFonts w:ascii="Avenir" w:hAnsi="Avenir"/>
          <w:color w:val="2B211A"/>
          <w:sz w:val="22"/>
        </w:rPr>
        <w:t>Lens on mobile, chamber on Studio regardless of material.</w:t>
      </w:r>
    </w:p>
    <w:p>
      <w:pPr>
        <w:keepLines w:val="0"/>
      </w:pPr>
      <w:r>
        <w:rPr>
          <w:rFonts w:ascii="Avenir" w:hAnsi="Avenir"/>
          <w:color w:val="2B211A"/>
          <w:sz w:val="22"/>
        </w:rPr>
        <w:t>Recommended hypothesis: earned chamber, immediate lens.</w:t>
      </w:r>
    </w:p>
    <w:p>
      <w:pPr>
        <w:pStyle w:val="Heading2"/>
        <w:keepNext/>
      </w:pPr>
      <w:r>
        <w:rPr>
          <w:rFonts w:ascii="Avenir" w:hAnsi="Avenir"/>
          <w:b/>
          <w:color w:val="008F99"/>
          <w:sz w:val="26"/>
        </w:rPr>
        <w:t>Experiment 4 - Can the HUD disappear without becoming undiscoverable?</w:t>
      </w:r>
    </w:p>
    <w:p>
      <w:pPr>
        <w:keepLines w:val="0"/>
      </w:pPr>
      <w:r>
        <w:rPr>
          <w:rFonts w:ascii="Avenir" w:hAnsi="Avenir"/>
          <w:color w:val="2B211A"/>
          <w:sz w:val="22"/>
        </w:rPr>
        <w:t>Test the three semantic rests and continuous interpolation. Ensure members can always recover chat, context, and the Organization chip with pointer, touch, voice, keyboard, and screen reader.</w:t>
      </w:r>
    </w:p>
    <w:p>
      <w:pPr>
        <w:pStyle w:val="Heading2"/>
        <w:keepNext/>
      </w:pPr>
      <w:r>
        <w:rPr>
          <w:rFonts w:ascii="Avenir" w:hAnsi="Avenir"/>
          <w:b/>
          <w:color w:val="008F99"/>
          <w:sz w:val="26"/>
        </w:rPr>
        <w:t>Experiment 5 - Does multi-phone TV feel social?</w:t>
      </w:r>
    </w:p>
    <w:p>
      <w:pPr>
        <w:keepLines w:val="0"/>
      </w:pPr>
      <w:r>
        <w:rPr>
          <w:rFonts w:ascii="Avenir" w:hAnsi="Avenir"/>
          <w:color w:val="2B211A"/>
          <w:sz w:val="22"/>
        </w:rPr>
        <w:t>Run three people through pointing, focus handoff, and Gather. Success: no one asks for the remote, and no one believes another person can act as them.</w:t>
      </w:r>
    </w:p>
    <w:p>
      <w:pPr>
        <w:pStyle w:val="Heading1"/>
        <w:keepNext/>
        <w:pageBreakBefore/>
      </w:pPr>
      <w:r>
        <w:rPr>
          <w:rFonts w:ascii="Avenir" w:hAnsi="Avenir"/>
          <w:b/>
          <w:color w:val="008F99"/>
          <w:sz w:val="32"/>
        </w:rPr>
        <w:t>16. Decisions and open questions</w:t>
      </w:r>
    </w:p>
    <w:p>
      <w:pPr>
        <w:pStyle w:val="Heading2"/>
        <w:keepNext/>
      </w:pPr>
      <w:r>
        <w:rPr>
          <w:rFonts w:ascii="Avenir" w:hAnsi="Avenir"/>
          <w:b/>
          <w:color w:val="008F99"/>
          <w:sz w:val="26"/>
        </w:rPr>
        <w:t>Recommended decisions</w:t>
      </w:r>
    </w:p>
    <w:p>
      <w:pPr>
        <w:keepLines/>
        <w:spacing w:before="0" w:after="80" w:line="300" w:lineRule="auto"/>
        <w:numPr>
          <w:ilvl w:val="0"/>
          <w:numId w:val="49"/>
        </w:numPr>
      </w:pPr>
      <w:r>
        <w:rPr>
          <w:rFonts w:ascii="Avenir" w:hAnsi="Avenir"/>
          <w:color w:val="2B211A"/>
          <w:sz w:val="22"/>
        </w:rPr>
        <w:t>Adopt Relational Terrain as the middle-distance grammar.</w:t>
      </w:r>
    </w:p>
    <w:p>
      <w:pPr>
        <w:keepLines/>
        <w:spacing w:before="0" w:after="80" w:line="300" w:lineRule="auto"/>
        <w:numPr>
          <w:ilvl w:val="0"/>
          <w:numId w:val="49"/>
        </w:numPr>
      </w:pPr>
      <w:r>
        <w:rPr>
          <w:rFonts w:ascii="Avenir" w:hAnsi="Avenir"/>
          <w:color w:val="2B211A"/>
          <w:sz w:val="22"/>
        </w:rPr>
        <w:t>Use Persona as the stable human node; render Visitor/Guest/Member as contextual state.</w:t>
      </w:r>
    </w:p>
    <w:p>
      <w:pPr>
        <w:keepLines/>
        <w:spacing w:before="0" w:after="80" w:line="300" w:lineRule="auto"/>
        <w:numPr>
          <w:ilvl w:val="0"/>
          <w:numId w:val="49"/>
        </w:numPr>
      </w:pPr>
      <w:r>
        <w:rPr>
          <w:rFonts w:ascii="Avenir" w:hAnsi="Avenir"/>
          <w:color w:val="2B211A"/>
          <w:sz w:val="22"/>
        </w:rPr>
        <w:t>Adopt Gather Ring → name intent → preview command as the universal combine grammar.</w:t>
      </w:r>
    </w:p>
    <w:p>
      <w:pPr>
        <w:keepLines/>
        <w:spacing w:before="0" w:after="80" w:line="300" w:lineRule="auto"/>
        <w:numPr>
          <w:ilvl w:val="0"/>
          <w:numId w:val="49"/>
        </w:numPr>
      </w:pPr>
      <w:r>
        <w:rPr>
          <w:rFonts w:ascii="Avenir" w:hAnsi="Avenir"/>
          <w:color w:val="2B211A"/>
          <w:sz w:val="22"/>
        </w:rPr>
        <w:t>Make a Relationship Lens immediate and a Relationship chamber earned by shared material or repeated activity.</w:t>
      </w:r>
    </w:p>
    <w:p>
      <w:pPr>
        <w:keepLines/>
        <w:spacing w:before="0" w:after="80" w:line="300" w:lineRule="auto"/>
        <w:numPr>
          <w:ilvl w:val="0"/>
          <w:numId w:val="49"/>
        </w:numPr>
      </w:pPr>
      <w:r>
        <w:rPr>
          <w:rFonts w:ascii="Avenir" w:hAnsi="Avenir"/>
          <w:color w:val="2B211A"/>
          <w:sz w:val="22"/>
        </w:rPr>
        <w:t>Make TV phone-driven and multi-person, with the television limited to a shared-safe projection.</w:t>
      </w:r>
    </w:p>
    <w:p>
      <w:pPr>
        <w:keepLines/>
        <w:spacing w:before="0" w:after="80" w:line="300" w:lineRule="auto"/>
        <w:numPr>
          <w:ilvl w:val="0"/>
          <w:numId w:val="49"/>
        </w:numPr>
      </w:pPr>
      <w:r>
        <w:rPr>
          <w:rFonts w:ascii="Avenir" w:hAnsi="Avenir"/>
          <w:color w:val="2B211A"/>
          <w:sz w:val="22"/>
        </w:rPr>
        <w:t>Keep live human voice designed but outside the first launch cut.</w:t>
      </w:r>
    </w:p>
    <w:p>
      <w:pPr>
        <w:keepLines/>
        <w:spacing w:before="0" w:after="80" w:line="300" w:lineRule="auto"/>
        <w:numPr>
          <w:ilvl w:val="0"/>
          <w:numId w:val="49"/>
        </w:numPr>
      </w:pPr>
      <w:r>
        <w:rPr>
          <w:rFonts w:ascii="Avenir" w:hAnsi="Avenir"/>
          <w:color w:val="2B211A"/>
          <w:sz w:val="22"/>
        </w:rPr>
        <w:t>Make Google Docs and social accounts scoped channel/artifact nodes, not invisible integrations.</w:t>
      </w:r>
    </w:p>
    <w:p>
      <w:pPr>
        <w:keepLines/>
        <w:spacing w:before="0" w:after="80" w:line="300" w:lineRule="auto"/>
        <w:numPr>
          <w:ilvl w:val="0"/>
          <w:numId w:val="49"/>
        </w:numPr>
      </w:pPr>
      <w:r>
        <w:rPr>
          <w:rFonts w:ascii="Avenir" w:hAnsi="Avenir"/>
          <w:color w:val="2B211A"/>
          <w:sz w:val="22"/>
        </w:rPr>
        <w:t>Keep kiduna.ai as the only registration, wallet, and financial authorization home.</w:t>
      </w:r>
    </w:p>
    <w:p>
      <w:pPr>
        <w:pStyle w:val="Heading2"/>
        <w:keepNext/>
      </w:pPr>
      <w:r>
        <w:rPr>
          <w:rFonts w:ascii="Avenir" w:hAnsi="Avenir"/>
          <w:b/>
          <w:color w:val="008F99"/>
          <w:sz w:val="26"/>
        </w:rPr>
        <w:t>Questions for the next round</w:t>
      </w:r>
    </w:p>
    <w:p>
      <w:pPr>
        <w:keepLines/>
        <w:spacing w:before="0" w:after="80" w:line="300" w:lineRule="auto"/>
        <w:numPr>
          <w:ilvl w:val="0"/>
          <w:numId w:val="50"/>
        </w:numPr>
      </w:pPr>
      <w:r>
        <w:rPr>
          <w:rFonts w:ascii="Avenir" w:hAnsi="Avenir"/>
          <w:b/>
          <w:color w:val="2B211A"/>
          <w:sz w:val="22"/>
        </w:rPr>
        <w:t>Dimensionality:</w:t>
      </w:r>
      <w:r>
        <w:rPr>
          <w:rFonts w:ascii="Avenir" w:hAnsi="Avenir"/>
          <w:color w:val="2B211A"/>
          <w:sz w:val="22"/>
        </w:rPr>
        <w:t xml:space="preserve"> Should the first production Field be 2.5D isometric, a flatter spatial plane, or adaptive by device performance?</w:t>
      </w:r>
    </w:p>
    <w:p>
      <w:pPr>
        <w:keepLines/>
        <w:spacing w:before="0" w:after="80" w:line="300" w:lineRule="auto"/>
        <w:numPr>
          <w:ilvl w:val="0"/>
          <w:numId w:val="50"/>
        </w:numPr>
      </w:pPr>
      <w:r>
        <w:rPr>
          <w:rFonts w:ascii="Avenir" w:hAnsi="Avenir"/>
          <w:b/>
          <w:color w:val="2B211A"/>
          <w:sz w:val="22"/>
        </w:rPr>
        <w:t>Relationship threshold:</w:t>
      </w:r>
      <w:r>
        <w:rPr>
          <w:rFonts w:ascii="Avenir" w:hAnsi="Avenir"/>
          <w:color w:val="2B211A"/>
          <w:sz w:val="22"/>
        </w:rPr>
        <w:t xml:space="preserve"> What objective state earns a chamber: first shared artifact, first accepted grant, first Project, or member choice?</w:t>
      </w:r>
    </w:p>
    <w:p>
      <w:pPr>
        <w:keepLines/>
        <w:spacing w:before="0" w:after="80" w:line="300" w:lineRule="auto"/>
        <w:numPr>
          <w:ilvl w:val="0"/>
          <w:numId w:val="50"/>
        </w:numPr>
      </w:pPr>
      <w:r>
        <w:rPr>
          <w:rFonts w:ascii="Avenir" w:hAnsi="Avenir"/>
          <w:b/>
          <w:color w:val="2B211A"/>
          <w:sz w:val="22"/>
        </w:rPr>
        <w:t>Gather grammar:</w:t>
      </w:r>
      <w:r>
        <w:rPr>
          <w:rFonts w:ascii="Avenir" w:hAnsi="Avenir"/>
          <w:color w:val="2B211A"/>
          <w:sz w:val="22"/>
        </w:rPr>
        <w:t xml:space="preserve"> Does lasso feel too much like a design tool on desktop? Should the default be Shift-click plus voice?</w:t>
      </w:r>
    </w:p>
    <w:p>
      <w:pPr>
        <w:keepLines/>
        <w:spacing w:before="0" w:after="80" w:line="300" w:lineRule="auto"/>
        <w:numPr>
          <w:ilvl w:val="0"/>
          <w:numId w:val="50"/>
        </w:numPr>
      </w:pPr>
      <w:r>
        <w:rPr>
          <w:rFonts w:ascii="Avenir" w:hAnsi="Avenir"/>
          <w:b/>
          <w:color w:val="2B211A"/>
          <w:sz w:val="22"/>
        </w:rPr>
        <w:t>HUD dial:</w:t>
      </w:r>
      <w:r>
        <w:rPr>
          <w:rFonts w:ascii="Avenir" w:hAnsi="Avenir"/>
          <w:color w:val="2B211A"/>
          <w:sz w:val="22"/>
        </w:rPr>
        <w:t xml:space="preserve"> Is continuous opacity useful, or should all interaction snap strictly to three rests?</w:t>
      </w:r>
    </w:p>
    <w:p>
      <w:pPr>
        <w:keepLines/>
        <w:spacing w:before="0" w:after="80" w:line="300" w:lineRule="auto"/>
        <w:numPr>
          <w:ilvl w:val="0"/>
          <w:numId w:val="50"/>
        </w:numPr>
      </w:pPr>
      <w:r>
        <w:rPr>
          <w:rFonts w:ascii="Avenir" w:hAnsi="Avenir"/>
          <w:b/>
          <w:color w:val="2B211A"/>
          <w:sz w:val="22"/>
        </w:rPr>
        <w:t>Voice consent:</w:t>
      </w:r>
      <w:r>
        <w:rPr>
          <w:rFonts w:ascii="Avenir" w:hAnsi="Avenir"/>
          <w:color w:val="2B211A"/>
          <w:sz w:val="22"/>
        </w:rPr>
        <w:t xml:space="preserve"> Can Organizations set a default transcription policy, or must every channel decide at entry?</w:t>
      </w:r>
    </w:p>
    <w:p>
      <w:pPr>
        <w:keepLines/>
        <w:spacing w:before="0" w:after="80" w:line="300" w:lineRule="auto"/>
        <w:numPr>
          <w:ilvl w:val="0"/>
          <w:numId w:val="50"/>
        </w:numPr>
      </w:pPr>
      <w:r>
        <w:rPr>
          <w:rFonts w:ascii="Avenir" w:hAnsi="Avenir"/>
          <w:b/>
          <w:color w:val="2B211A"/>
          <w:sz w:val="22"/>
        </w:rPr>
        <w:t>TV focus:</w:t>
      </w:r>
      <w:r>
        <w:rPr>
          <w:rFonts w:ascii="Avenir" w:hAnsi="Avenir"/>
          <w:color w:val="2B211A"/>
          <w:sz w:val="22"/>
        </w:rPr>
        <w:t xml:space="preserve"> Should the host be able to reclaim shared focus, or should focus only move by explicit handoff?</w:t>
      </w:r>
    </w:p>
    <w:p>
      <w:pPr>
        <w:keepLines/>
        <w:spacing w:before="0" w:after="80" w:line="300" w:lineRule="auto"/>
        <w:numPr>
          <w:ilvl w:val="0"/>
          <w:numId w:val="50"/>
        </w:numPr>
      </w:pPr>
      <w:r>
        <w:rPr>
          <w:rFonts w:ascii="Avenir" w:hAnsi="Avenir"/>
          <w:b/>
          <w:color w:val="2B211A"/>
          <w:sz w:val="22"/>
        </w:rPr>
        <w:t>Express visibility:</w:t>
      </w:r>
      <w:r>
        <w:rPr>
          <w:rFonts w:ascii="Avenir" w:hAnsi="Avenir"/>
          <w:color w:val="2B211A"/>
          <w:sz w:val="22"/>
        </w:rPr>
        <w:t xml:space="preserve"> Is the Organization chip always present, or reduced to the Kiduna mark until an act begins?</w:t>
      </w:r>
    </w:p>
    <w:p>
      <w:pPr>
        <w:keepLines/>
        <w:spacing w:before="0" w:after="80" w:line="300" w:lineRule="auto"/>
        <w:numPr>
          <w:ilvl w:val="0"/>
          <w:numId w:val="50"/>
        </w:numPr>
      </w:pPr>
      <w:r>
        <w:rPr>
          <w:rFonts w:ascii="Avenir" w:hAnsi="Avenir"/>
          <w:b/>
          <w:color w:val="2B211A"/>
          <w:sz w:val="22"/>
        </w:rPr>
        <w:t>Spacebar Clear:</w:t>
      </w:r>
      <w:r>
        <w:rPr>
          <w:rFonts w:ascii="Avenir" w:hAnsi="Avenir"/>
          <w:color w:val="2B211A"/>
          <w:sz w:val="22"/>
        </w:rPr>
        <w:t xml:space="preserve"> Does a temporary HUD-clear gesture improve craft work enough to revisit the Round 8 cut?</w:t>
      </w:r>
    </w:p>
    <w:p>
      <w:pPr>
        <w:keepLines/>
        <w:spacing w:before="0" w:after="80" w:line="300" w:lineRule="auto"/>
        <w:numPr>
          <w:ilvl w:val="0"/>
          <w:numId w:val="50"/>
        </w:numPr>
      </w:pPr>
      <w:r>
        <w:rPr>
          <w:rFonts w:ascii="Avenir" w:hAnsi="Avenir"/>
          <w:b/>
          <w:color w:val="2B211A"/>
          <w:sz w:val="22"/>
        </w:rPr>
        <w:t>Scene generation:</w:t>
      </w:r>
      <w:r>
        <w:rPr>
          <w:rFonts w:ascii="Avenir" w:hAnsi="Avenir"/>
          <w:color w:val="2B211A"/>
          <w:sz w:val="22"/>
        </w:rPr>
        <w:t xml:space="preserve"> Who owns the look of a generated Scene, and how is that provenance shown without turning the Field into a theme marketplace?</w:t>
      </w:r>
    </w:p>
    <w:p>
      <w:pPr>
        <w:keepLines/>
        <w:spacing w:before="0" w:after="80" w:line="300" w:lineRule="auto"/>
        <w:numPr>
          <w:ilvl w:val="0"/>
          <w:numId w:val="50"/>
        </w:numPr>
      </w:pPr>
      <w:r>
        <w:rPr>
          <w:rFonts w:ascii="Avenir" w:hAnsi="Avenir"/>
          <w:b/>
          <w:color w:val="2B211A"/>
          <w:sz w:val="22"/>
        </w:rPr>
        <w:t>Shared truth:</w:t>
      </w:r>
      <w:r>
        <w:rPr>
          <w:rFonts w:ascii="Avenir" w:hAnsi="Avenir"/>
          <w:color w:val="2B211A"/>
          <w:sz w:val="22"/>
        </w:rPr>
        <w:t xml:space="preserve"> When two Personas’ grants yield different projections of the same Scene, what minimum common geometry must remain identical?</w:t>
      </w:r>
    </w:p>
    <w:p>
      <w:pPr>
        <w:pStyle w:val="Heading1"/>
        <w:keepNext/>
        <w:pageBreakBefore/>
      </w:pPr>
      <w:r>
        <w:rPr>
          <w:rFonts w:ascii="Avenir" w:hAnsi="Avenir"/>
          <w:b/>
          <w:color w:val="008F99"/>
          <w:sz w:val="32"/>
        </w:rPr>
        <w:t>17. Source spine and concept departures</w:t>
      </w:r>
    </w:p>
    <w:p>
      <w:pPr>
        <w:keepLines w:val="0"/>
      </w:pPr>
      <w:r>
        <w:rPr>
          <w:rFonts w:ascii="Avenir" w:hAnsi="Avenir"/>
          <w:color w:val="2B211A"/>
          <w:sz w:val="22"/>
        </w:rPr>
        <w:t>This draft uses the attached Kiduna Kit as the source of truth for product language and graph semantics, while treating the visual and interaction recommendations as new concept work.</w:t>
      </w:r>
    </w:p>
    <w:p>
      <w:pPr>
        <w:pStyle w:val="Heading2"/>
        <w:keepNext/>
      </w:pPr>
      <w:r>
        <w:rPr>
          <w:rFonts w:ascii="Avenir" w:hAnsi="Avenir"/>
          <w:b/>
          <w:color w:val="008F99"/>
          <w:sz w:val="26"/>
        </w:rPr>
        <w:t>Preserved from the source</w:t>
      </w:r>
    </w:p>
    <w:p>
      <w:pPr>
        <w:keepLines/>
        <w:spacing w:before="0" w:after="80" w:line="300" w:lineRule="auto"/>
        <w:numPr>
          <w:ilvl w:val="0"/>
          <w:numId w:val="51"/>
        </w:numPr>
      </w:pPr>
      <w:r>
        <w:rPr>
          <w:rFonts w:ascii="Avenir" w:hAnsi="Avenir"/>
          <w:color w:val="2B211A"/>
          <w:sz w:val="22"/>
        </w:rPr>
        <w:t xml:space="preserve">The Field as the only interface; HUD translucency / risen / opaque; Studio and Live as distances of the same Field - </w:t>
      </w:r>
      <w:r>
        <w:rPr>
          <w:rFonts w:ascii="Menlo" w:hAnsi="Menlo"/>
          <w:color w:val="916944"/>
          <w:sz w:val="20"/>
        </w:rPr>
        <w:t>design-r8/UX-SPEC-R8.md §§0-3</w:t>
      </w:r>
      <w:r>
        <w:rPr>
          <w:rFonts w:ascii="Avenir" w:hAnsi="Avenir"/>
          <w:color w:val="2B211A"/>
          <w:sz w:val="22"/>
        </w:rPr>
        <w:t xml:space="preserve"> and </w:t>
      </w:r>
      <w:r>
        <w:rPr>
          <w:rFonts w:ascii="Menlo" w:hAnsi="Menlo"/>
          <w:color w:val="916944"/>
          <w:sz w:val="20"/>
        </w:rPr>
        <w:t>skill-updates/cofounder-canon-2026-07-11.md</w:t>
      </w:r>
      <w:r>
        <w:rPr>
          <w:rFonts w:ascii="Avenir" w:hAnsi="Avenir"/>
          <w:color w:val="2B211A"/>
          <w:sz w:val="22"/>
        </w:rPr>
        <w:t>.</w:t>
      </w:r>
    </w:p>
    <w:p>
      <w:pPr>
        <w:keepLines/>
        <w:spacing w:before="0" w:after="80" w:line="300" w:lineRule="auto"/>
        <w:numPr>
          <w:ilvl w:val="0"/>
          <w:numId w:val="51"/>
        </w:numPr>
      </w:pPr>
      <w:r>
        <w:rPr>
          <w:rFonts w:ascii="Avenir" w:hAnsi="Avenir"/>
          <w:color w:val="2B211A"/>
          <w:sz w:val="22"/>
        </w:rPr>
        <w:t xml:space="preserve">Persona / Visitor / Guest / Member as ratified human-state vocabulary - </w:t>
      </w:r>
      <w:r>
        <w:rPr>
          <w:rFonts w:ascii="Menlo" w:hAnsi="Menlo"/>
          <w:color w:val="916944"/>
          <w:sz w:val="20"/>
        </w:rPr>
        <w:t>kinship-graph-architecture-v1.1.md §§Executive decisions, 3.1</w:t>
      </w:r>
      <w:r>
        <w:rPr>
          <w:rFonts w:ascii="Avenir" w:hAnsi="Avenir"/>
          <w:color w:val="2B211A"/>
          <w:sz w:val="22"/>
        </w:rPr>
        <w:t xml:space="preserve"> and </w:t>
      </w:r>
      <w:r>
        <w:rPr>
          <w:rFonts w:ascii="Menlo" w:hAnsi="Menlo"/>
          <w:color w:val="916944"/>
          <w:sz w:val="20"/>
        </w:rPr>
        <w:t>skill-updates/cofounder-canon-2026-07-14.md</w:t>
      </w:r>
      <w:r>
        <w:rPr>
          <w:rFonts w:ascii="Avenir" w:hAnsi="Avenir"/>
          <w:color w:val="2B211A"/>
          <w:sz w:val="22"/>
        </w:rPr>
        <w:t>.</w:t>
      </w:r>
    </w:p>
    <w:p>
      <w:pPr>
        <w:keepLines/>
        <w:spacing w:before="0" w:after="80" w:line="300" w:lineRule="auto"/>
        <w:numPr>
          <w:ilvl w:val="0"/>
          <w:numId w:val="51"/>
        </w:numPr>
      </w:pPr>
      <w:r>
        <w:rPr>
          <w:rFonts w:ascii="Avenir" w:hAnsi="Avenir"/>
          <w:color w:val="2B211A"/>
          <w:sz w:val="22"/>
        </w:rPr>
        <w:t xml:space="preserve">Organization context for every Action; Relationship as a first-class per-Organization node; Project as Studio’s central primitive - </w:t>
      </w:r>
      <w:r>
        <w:rPr>
          <w:rFonts w:ascii="Menlo" w:hAnsi="Menlo"/>
          <w:color w:val="916944"/>
          <w:sz w:val="20"/>
        </w:rPr>
        <w:t>kinship-graph-architecture-v1.1.md §§2.1, 3.1-3.2, 4</w:t>
      </w:r>
      <w:r>
        <w:rPr>
          <w:rFonts w:ascii="Avenir" w:hAnsi="Avenir"/>
          <w:color w:val="2B211A"/>
          <w:sz w:val="22"/>
        </w:rPr>
        <w:t>.</w:t>
      </w:r>
    </w:p>
    <w:p>
      <w:pPr>
        <w:keepLines/>
        <w:spacing w:before="0" w:after="80" w:line="300" w:lineRule="auto"/>
        <w:numPr>
          <w:ilvl w:val="0"/>
          <w:numId w:val="51"/>
        </w:numPr>
      </w:pPr>
      <w:r>
        <w:rPr>
          <w:rFonts w:ascii="Avenir" w:hAnsi="Avenir"/>
          <w:color w:val="2B211A"/>
          <w:sz w:val="22"/>
        </w:rPr>
        <w:t xml:space="preserve">Source-only direction of the Ally; Allies and typed Actors; visible authority - </w:t>
      </w:r>
      <w:r>
        <w:rPr>
          <w:rFonts w:ascii="Menlo" w:hAnsi="Menlo"/>
          <w:color w:val="916944"/>
          <w:sz w:val="20"/>
        </w:rPr>
        <w:t>kinship-graph-architecture-v1.1.md §§2.1, 3.3, 5.4</w:t>
      </w:r>
      <w:r>
        <w:rPr>
          <w:rFonts w:ascii="Avenir" w:hAnsi="Avenir"/>
          <w:color w:val="2B211A"/>
          <w:sz w:val="22"/>
        </w:rPr>
        <w:t>.</w:t>
      </w:r>
    </w:p>
    <w:p>
      <w:pPr>
        <w:keepLines/>
        <w:spacing w:before="0" w:after="80" w:line="300" w:lineRule="auto"/>
        <w:numPr>
          <w:ilvl w:val="0"/>
          <w:numId w:val="51"/>
        </w:numPr>
      </w:pPr>
      <w:r>
        <w:rPr>
          <w:rFonts w:ascii="Avenir" w:hAnsi="Avenir"/>
          <w:color w:val="2B211A"/>
          <w:sz w:val="22"/>
        </w:rPr>
        <w:t xml:space="preserve">ACTIONS at their objects, press-and-hold for signatures, gold only for authoritative Record-touching acts, no badges or scores - </w:t>
      </w:r>
      <w:r>
        <w:rPr>
          <w:rFonts w:ascii="Menlo" w:hAnsi="Menlo"/>
          <w:color w:val="916944"/>
          <w:sz w:val="20"/>
        </w:rPr>
        <w:t>design-r8/UX-SPEC-R8.md §§1, 7</w:t>
      </w:r>
      <w:r>
        <w:rPr>
          <w:rFonts w:ascii="Avenir" w:hAnsi="Avenir"/>
          <w:color w:val="2B211A"/>
          <w:sz w:val="22"/>
        </w:rPr>
        <w:t xml:space="preserve"> and </w:t>
      </w:r>
      <w:r>
        <w:rPr>
          <w:rFonts w:ascii="Menlo" w:hAnsi="Menlo"/>
          <w:color w:val="916944"/>
          <w:sz w:val="20"/>
        </w:rPr>
        <w:t>design-r8/MOTION-ADDENDUM-R8.md</w:t>
      </w:r>
      <w:r>
        <w:rPr>
          <w:rFonts w:ascii="Avenir" w:hAnsi="Avenir"/>
          <w:color w:val="2B211A"/>
          <w:sz w:val="22"/>
        </w:rPr>
        <w:t>.</w:t>
      </w:r>
    </w:p>
    <w:p>
      <w:pPr>
        <w:keepLines/>
        <w:spacing w:before="0" w:after="80" w:line="300" w:lineRule="auto"/>
        <w:numPr>
          <w:ilvl w:val="0"/>
          <w:numId w:val="51"/>
        </w:numPr>
      </w:pPr>
      <w:r>
        <w:rPr>
          <w:rFonts w:ascii="Avenir" w:hAnsi="Avenir"/>
          <w:color w:val="2B211A"/>
          <w:sz w:val="22"/>
        </w:rPr>
        <w:t xml:space="preserve">Express’s registered/unregistered honesty and separation from trust - </w:t>
      </w:r>
      <w:r>
        <w:rPr>
          <w:rFonts w:ascii="Menlo" w:hAnsi="Menlo"/>
          <w:color w:val="916944"/>
          <w:sz w:val="20"/>
        </w:rPr>
        <w:t>design-r8/UX-SPEC-R8.md §4</w:t>
      </w:r>
      <w:r>
        <w:rPr>
          <w:rFonts w:ascii="Avenir" w:hAnsi="Avenir"/>
          <w:color w:val="2B211A"/>
          <w:sz w:val="22"/>
        </w:rPr>
        <w:t>.</w:t>
      </w:r>
    </w:p>
    <w:p>
      <w:pPr>
        <w:keepLines/>
        <w:spacing w:before="0" w:after="80" w:line="300" w:lineRule="auto"/>
        <w:numPr>
          <w:ilvl w:val="0"/>
          <w:numId w:val="51"/>
        </w:numPr>
      </w:pPr>
      <w:r>
        <w:rPr>
          <w:rFonts w:ascii="Avenir" w:hAnsi="Avenir"/>
          <w:color w:val="2B211A"/>
          <w:sz w:val="22"/>
        </w:rPr>
        <w:t xml:space="preserve">kiduna.ai as authoritative registration and wallet home - </w:t>
      </w:r>
      <w:r>
        <w:rPr>
          <w:rFonts w:ascii="Menlo" w:hAnsi="Menlo"/>
          <w:color w:val="916944"/>
          <w:sz w:val="20"/>
        </w:rPr>
        <w:t>skill-updates/cofounder-canon-2026-07-14.md</w:t>
      </w:r>
      <w:r>
        <w:rPr>
          <w:rFonts w:ascii="Avenir" w:hAnsi="Avenir"/>
          <w:color w:val="2B211A"/>
          <w:sz w:val="22"/>
        </w:rPr>
        <w:t>.</w:t>
      </w:r>
    </w:p>
    <w:p>
      <w:pPr>
        <w:pStyle w:val="Heading2"/>
        <w:keepNext/>
      </w:pPr>
      <w:r>
        <w:rPr>
          <w:rFonts w:ascii="Avenir" w:hAnsi="Avenir"/>
          <w:b/>
          <w:color w:val="008F99"/>
          <w:sz w:val="26"/>
        </w:rPr>
        <w:t>New or deliberately changed here</w:t>
      </w:r>
    </w:p>
    <w:p>
      <w:pPr>
        <w:keepLines/>
        <w:spacing w:before="0" w:after="80" w:line="300" w:lineRule="auto"/>
        <w:numPr>
          <w:ilvl w:val="0"/>
          <w:numId w:val="52"/>
        </w:numPr>
      </w:pPr>
      <w:r>
        <w:rPr>
          <w:rFonts w:ascii="Avenir" w:hAnsi="Avenir"/>
          <w:color w:val="2B211A"/>
          <w:sz w:val="22"/>
        </w:rPr>
        <w:t>Relational Terrain / Constellation / Living Workbench as a unified zoom system.</w:t>
      </w:r>
    </w:p>
    <w:p>
      <w:pPr>
        <w:keepLines/>
        <w:spacing w:before="0" w:after="80" w:line="300" w:lineRule="auto"/>
        <w:numPr>
          <w:ilvl w:val="0"/>
          <w:numId w:val="52"/>
        </w:numPr>
      </w:pPr>
      <w:r>
        <w:rPr>
          <w:rFonts w:ascii="Avenir" w:hAnsi="Avenir"/>
          <w:color w:val="2B211A"/>
          <w:sz w:val="22"/>
        </w:rPr>
        <w:t>Persona as the stable visual node with contextual ground rims.</w:t>
      </w:r>
    </w:p>
    <w:p>
      <w:pPr>
        <w:keepLines/>
        <w:spacing w:before="0" w:after="80" w:line="300" w:lineRule="auto"/>
        <w:numPr>
          <w:ilvl w:val="0"/>
          <w:numId w:val="52"/>
        </w:numPr>
      </w:pPr>
      <w:r>
        <w:rPr>
          <w:rFonts w:ascii="Avenir" w:hAnsi="Avenir"/>
          <w:color w:val="2B211A"/>
          <w:sz w:val="22"/>
        </w:rPr>
        <w:t>Gather Ring as the universal reversible composition gesture.</w:t>
      </w:r>
    </w:p>
    <w:p>
      <w:pPr>
        <w:keepLines/>
        <w:spacing w:before="0" w:after="80" w:line="300" w:lineRule="auto"/>
        <w:numPr>
          <w:ilvl w:val="0"/>
          <w:numId w:val="52"/>
        </w:numPr>
      </w:pPr>
      <w:r>
        <w:rPr>
          <w:rFonts w:ascii="Avenir" w:hAnsi="Avenir"/>
          <w:color w:val="2B211A"/>
          <w:sz w:val="22"/>
        </w:rPr>
        <w:t>Relationship Lens immediately; chamber earned by relationship thickness.</w:t>
      </w:r>
    </w:p>
    <w:p>
      <w:pPr>
        <w:keepLines/>
        <w:spacing w:before="0" w:after="80" w:line="300" w:lineRule="auto"/>
        <w:numPr>
          <w:ilvl w:val="0"/>
          <w:numId w:val="52"/>
        </w:numPr>
      </w:pPr>
      <w:r>
        <w:rPr>
          <w:rFonts w:ascii="Avenir" w:hAnsi="Avenir"/>
          <w:color w:val="2B211A"/>
          <w:sz w:val="22"/>
        </w:rPr>
        <w:t xml:space="preserve">TV controlled by multiple Live phones rather than a remote-first grammar. This follows the concept brief and intentionally departs from </w:t>
      </w:r>
      <w:r>
        <w:rPr>
          <w:rFonts w:ascii="Menlo" w:hAnsi="Menlo"/>
          <w:color w:val="916944"/>
          <w:sz w:val="20"/>
        </w:rPr>
        <w:t>design-r8/UX-SPEC-R8.md §5</w:t>
      </w:r>
      <w:r>
        <w:rPr>
          <w:rFonts w:ascii="Avenir" w:hAnsi="Avenir"/>
          <w:color w:val="2B211A"/>
          <w:sz w:val="22"/>
        </w:rPr>
        <w:t>.</w:t>
      </w:r>
    </w:p>
    <w:p>
      <w:pPr>
        <w:keepLines/>
        <w:spacing w:before="0" w:after="80" w:line="300" w:lineRule="auto"/>
        <w:numPr>
          <w:ilvl w:val="0"/>
          <w:numId w:val="52"/>
        </w:numPr>
      </w:pPr>
      <w:r>
        <w:rPr>
          <w:rFonts w:ascii="Avenir" w:hAnsi="Avenir"/>
          <w:color w:val="2B211A"/>
          <w:sz w:val="22"/>
        </w:rPr>
        <w:t>Real-time voice interaction design as a post-launch layer. The current source explicitly defers voice at launch.</w:t>
      </w:r>
    </w:p>
    <w:p>
      <w:pPr>
        <w:keepLines/>
        <w:spacing w:before="0" w:after="80" w:line="300" w:lineRule="auto"/>
        <w:numPr>
          <w:ilvl w:val="0"/>
          <w:numId w:val="52"/>
        </w:numPr>
      </w:pPr>
      <w:r>
        <w:rPr>
          <w:rFonts w:ascii="Avenir" w:hAnsi="Avenir"/>
          <w:color w:val="2B211A"/>
          <w:sz w:val="22"/>
        </w:rPr>
        <w:t>The proposed spacebar Clear gesture, flagged because Round 8 cut it.</w:t>
      </w:r>
    </w:p>
    <w:p>
      <w:pPr>
        <w:keepLines/>
        <w:spacing w:before="0" w:after="80" w:line="300" w:lineRule="auto"/>
        <w:numPr>
          <w:ilvl w:val="0"/>
          <w:numId w:val="52"/>
        </w:numPr>
      </w:pPr>
      <w:r>
        <w:rPr>
          <w:rFonts w:ascii="Avenir" w:hAnsi="Avenir"/>
          <w:color w:val="2B211A"/>
          <w:sz w:val="22"/>
        </w:rPr>
        <w:t>Detailed Google Docs and social-channel object anatomy.</w:t>
      </w:r>
    </w:p>
    <w:p>
      <w:r>
        <w:br w:type="page"/>
      </w:r>
    </w:p>
    <w:p>
      <w:pPr>
        <w:spacing w:before="2160" w:after="480"/>
        <w:jc w:val="center"/>
      </w:pPr>
      <w:r>
        <w:drawing>
          <wp:inline xmlns:a="http://schemas.openxmlformats.org/drawingml/2006/main" xmlns:pic="http://schemas.openxmlformats.org/drawingml/2006/picture">
            <wp:extent cx="530352" cy="530352"/>
            <wp:docPr id="8" name="Picture 8" descr="Kiduna sun and moon mark"/>
            <wp:cNvGraphicFramePr>
              <a:graphicFrameLocks noChangeAspect="1"/>
            </wp:cNvGraphicFramePr>
            <a:graphic>
              <a:graphicData uri="http://schemas.openxmlformats.org/drawingml/2006/picture">
                <pic:pic>
                  <pic:nvPicPr>
                    <pic:cNvPr id="0" name="kiduna-mark-512.png"/>
                    <pic:cNvPicPr/>
                  </pic:nvPicPr>
                  <pic:blipFill>
                    <a:blip r:embed="rId11"/>
                    <a:stretch>
                      <a:fillRect/>
                    </a:stretch>
                  </pic:blipFill>
                  <pic:spPr>
                    <a:xfrm>
                      <a:off x="0" y="0"/>
                      <a:ext cx="530352" cy="530352"/>
                    </a:xfrm>
                    <a:prstGeom prst="rect"/>
                  </pic:spPr>
                </pic:pic>
              </a:graphicData>
            </a:graphic>
          </wp:inline>
        </w:drawing>
      </w:r>
    </w:p>
    <w:p>
      <w:pPr>
        <w:pStyle w:val="Callout"/>
        <w:ind w:left="893" w:right="893"/>
        <w:jc w:val="center"/>
        <w:pBdr>
          <w:left w:val="single" w:sz="24" w:space="8" w:color="00909A"/>
        </w:pBdr>
        <w:shd w:fill="F4F6F9"/>
      </w:pPr>
      <w:r>
        <w:rPr>
          <w:rFonts w:ascii="Avenir" w:hAnsi="Avenir"/>
          <w:b/>
          <w:color w:val="008F99"/>
          <w:sz w:val="23"/>
        </w:rPr>
        <w:t xml:space="preserve">Closing principle. </w:t>
      </w:r>
      <w:r>
        <w:rPr>
          <w:rFonts w:ascii="Avenir" w:hAnsi="Avenir"/>
          <w:color w:val="2B211A"/>
          <w:sz w:val="23"/>
        </w:rPr>
        <w:t xml:space="preserve">The Field should make one thing newly obvious: </w:t>
      </w:r>
      <w:r>
        <w:rPr>
          <w:rFonts w:ascii="Avenir" w:hAnsi="Avenir"/>
          <w:b/>
          <w:color w:val="2B211A"/>
          <w:sz w:val="23"/>
        </w:rPr>
        <w:t>information is never the whole object</w:t>
      </w:r>
      <w:r>
        <w:rPr>
          <w:rFonts w:ascii="Avenir" w:hAnsi="Avenir"/>
          <w:color w:val="2B211A"/>
          <w:sz w:val="23"/>
        </w:rPr>
        <w:t>. Every useful thing is also a relationship, an authority boundary, a live state, a set of possible Actions, and a history of who did what. Kiduna becomes the browser of the agentic internet when those dimensions are not hidden in settings, audit logs, or prompts - when they are the world itself.</w:t>
      </w:r>
    </w:p>
    <w:sectPr w:rsidR="00FC693F" w:rsidRPr="0006063C" w:rsidSect="00034616">
      <w:headerReference w:type="default" r:id="rId9"/>
      <w:footerReference w:type="default" r:id="rId10"/>
      <w:pgSz w:w="12240" w:h="15840"/>
      <w:pgMar w:top="1440" w:right="1440" w:bottom="1440" w:left="1440" w:header="708" w:footer="708" w:gutter="0"/>
      <w:cols w:space="720"/>
      <w:titlePg/>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ambria">
    <w:panose1 w:val="02040503050406030204"/>
    <w:charset w:val="00"/>
    <w:family w:val="auto"/>
    <w:pitch w:val="variable"/>
    <w:sig w:usb0="E00002FF" w:usb1="400004FF" w:usb2="00000000" w:usb3="00000000" w:csb0="0000019F" w:csb1="00000000"/>
  </w:font>
  <w:font w:name="ＭＳ 明朝">
    <w:panose1 w:val="00000000000000000000"/>
    <w:charset w:val="80"/>
    <w:family w:val="roman"/>
    <w:notTrueType/>
    <w:pitch w:val="fixed"/>
    <w:sig w:usb0="00000001" w:usb1="08070000" w:usb2="00000010" w:usb3="00000000" w:csb0="00020000" w:csb1="00000000"/>
  </w:font>
  <w:font w:name="Calibri">
    <w:panose1 w:val="020F0502020204030204"/>
    <w:charset w:val="00"/>
    <w:family w:val="auto"/>
    <w:pitch w:val="variable"/>
    <w:sig w:usb0="E10002FF" w:usb1="4000ACFF" w:usb2="00000009" w:usb3="00000000" w:csb0="0000019F" w:csb1="00000000"/>
  </w:font>
  <w:font w:name="ＭＳ ゴシック">
    <w:panose1 w:val="00000000000000000000"/>
    <w:charset w:val="80"/>
    <w:family w:val="modern"/>
    <w:notTrueType/>
    <w:pitch w:val="fixed"/>
    <w:sig w:usb0="00000001" w:usb1="08070000" w:usb2="00000010" w:usb3="00000000" w:csb0="00020000" w:csb1="00000000"/>
  </w:font>
  <w:font w:name="Courier">
    <w:panose1 w:val="02000500000000000000"/>
    <w:charset w:val="00"/>
    <w:family w:val="auto"/>
    <w:pitch w:val="variable"/>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s>
</file>

<file path=word/footer1.xml><?xml version="1.0" encoding="utf-8"?>
<w:ftr xmlns:m="http://schemas.openxmlformats.org/officeDocument/2006/math" xmlns:mc="http://schemas.openxmlformats.org/markup-compatibility/2006" xmlns:mo="http://schemas.microsoft.com/office/mac/office/2008/main" xmlns:mv="urn:schemas-microsoft-com:mac:vml" xmlns:o="urn:schemas-microsoft-com:office:office" xmlns:r="http://schemas.openxmlformats.org/officeDocument/2006/relationships" xmlns:v="urn:schemas-microsoft-com:vml" xmlns:w10="urn:schemas-microsoft-com:office:word" xmlns:w14="http://schemas.microsoft.com/office/word/2010/wordml" xmlns:w="http://schemas.openxmlformats.org/wordprocessingml/2006/main" xmlns:wne="http://schemas.microsoft.com/office/word/2006/wordml" xmlns:wp14="http://schemas.microsoft.com/office/word/2010/wordprocessingDrawing" xmlns:wp="http://schemas.openxmlformats.org/drawingml/2006/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p14">
  <w:p>
    <w:pPr>
      <w:pStyle w:val="Footer"/>
      <w:spacing w:before="0"/>
      <w:jc w:val="right"/>
    </w:pPr>
    <w:r>
      <w:rPr>
        <w:rFonts w:ascii="Avenir" w:hAnsi="Avenir"/>
        <w:color w:val="67574B"/>
        <w:sz w:val="16"/>
      </w:rPr>
      <w:t xml:space="preserve">KIDUNA  ·  JULY 14, 2026  ·  </w:t>
    </w:r>
    <w:r>
      <w:fldChar w:fldCharType="begin"/>
      <w:instrText xml:space="preserve">PAGE</w:instrText>
      <w:fldChar w:fldCharType="end"/>
    </w:r>
  </w:p>
</w:ftr>
</file>

<file path=word/header1.xml><?xml version="1.0" encoding="utf-8"?>
<w:hdr xmlns:m="http://schemas.openxmlformats.org/officeDocument/2006/math" xmlns:mc="http://schemas.openxmlformats.org/markup-compatibility/2006" xmlns:mo="http://schemas.microsoft.com/office/mac/office/2008/main" xmlns:mv="urn:schemas-microsoft-com:mac:vml" xmlns:o="urn:schemas-microsoft-com:office:office" xmlns:r="http://schemas.openxmlformats.org/officeDocument/2006/relationships" xmlns:v="urn:schemas-microsoft-com:vml" xmlns:w10="urn:schemas-microsoft-com:office:word" xmlns:w14="http://schemas.microsoft.com/office/word/2010/wordml" xmlns:w="http://schemas.openxmlformats.org/wordprocessingml/2006/main" xmlns:wne="http://schemas.microsoft.com/office/word/2006/wordml" xmlns:wp14="http://schemas.microsoft.com/office/word/2010/wordprocessingDrawing" xmlns:wp="http://schemas.openxmlformats.org/drawingml/2006/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p14">
  <w:p>
    <w:pPr>
      <w:pStyle w:val="Header"/>
      <w:spacing w:after="0"/>
      <w:jc w:val="left"/>
    </w:pPr>
    <w:r>
      <w:rPr>
        <w:rFonts w:ascii="Avenir" w:hAnsi="Avenir"/>
        <w:b/>
        <w:color w:val="916944"/>
        <w:sz w:val="16"/>
      </w:rPr>
      <w:t>KIDUNA SURFACES</w:t>
    </w:r>
    <w:r>
      <w:rPr>
        <w:rFonts w:ascii="Avenir" w:hAnsi="Avenir"/>
        <w:color w:val="67574B"/>
        <w:sz w:val="16"/>
      </w:rPr>
      <w:t xml:space="preserve">  ·  UX/UI DESIGN BIBLE  ·  V0.1</w:t>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C310EC42"/>
    <w:lvl w:ilvl="0">
      <w:start w:val="1"/>
      <w:numFmt w:val="decimal"/>
      <w:lvlText w:val="%1."/>
      <w:lvlJc w:val="left"/>
      <w:pPr>
        <w:tabs>
          <w:tab w:val="num" w:pos="1800"/>
        </w:tabs>
        <w:ind w:left="1800" w:hanging="360"/>
      </w:pPr>
    </w:lvl>
  </w:abstractNum>
  <w:abstractNum w:abstractNumId="1">
    <w:nsid w:val="FFFFFF7D"/>
    <w:multiLevelType w:val="singleLevel"/>
    <w:tmpl w:val="E4089024"/>
    <w:lvl w:ilvl="0">
      <w:start w:val="1"/>
      <w:numFmt w:val="decimal"/>
      <w:lvlText w:val="%1."/>
      <w:lvlJc w:val="left"/>
      <w:pPr>
        <w:tabs>
          <w:tab w:val="num" w:pos="1440"/>
        </w:tabs>
        <w:ind w:left="1440" w:hanging="360"/>
      </w:pPr>
    </w:lvl>
  </w:abstractNum>
  <w:abstractNum w:abstractNumId="2">
    <w:nsid w:val="FFFFFF7E"/>
    <w:multiLevelType w:val="singleLevel"/>
    <w:tmpl w:val="FB12693A"/>
    <w:lvl w:ilvl="0">
      <w:start w:val="1"/>
      <w:numFmt w:val="decimal"/>
      <w:pStyle w:val="ListNumber3"/>
      <w:lvlText w:val="%1."/>
      <w:lvlJc w:val="left"/>
      <w:pPr>
        <w:tabs>
          <w:tab w:val="num" w:pos="1080"/>
        </w:tabs>
        <w:ind w:left="1080" w:hanging="360"/>
      </w:pPr>
    </w:lvl>
  </w:abstractNum>
  <w:abstractNum w:abstractNumId="3">
    <w:nsid w:val="FFFFFF7F"/>
    <w:multiLevelType w:val="singleLevel"/>
    <w:tmpl w:val="38441652"/>
    <w:lvl w:ilvl="0">
      <w:start w:val="1"/>
      <w:numFmt w:val="decimal"/>
      <w:pStyle w:val="ListNumber2"/>
      <w:lvlText w:val="%1."/>
      <w:lvlJc w:val="left"/>
      <w:pPr>
        <w:tabs>
          <w:tab w:val="num" w:pos="720"/>
        </w:tabs>
        <w:ind w:left="720" w:hanging="360"/>
      </w:pPr>
    </w:lvl>
  </w:abstractNum>
  <w:abstractNum w:abstractNumId="4">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nsid w:val="FFFFFF82"/>
    <w:multiLevelType w:val="singleLevel"/>
    <w:tmpl w:val="F3EAFDEC"/>
    <w:lvl w:ilvl="0">
      <w:start w:val="1"/>
      <w:numFmt w:val="bullet"/>
      <w:pStyle w:val="ListBullet3"/>
      <w:lvlText w:val=""/>
      <w:lvlJc w:val="left"/>
      <w:pPr>
        <w:tabs>
          <w:tab w:val="num" w:pos="1080"/>
        </w:tabs>
        <w:ind w:left="1080" w:hanging="360"/>
      </w:pPr>
      <w:rPr>
        <w:rFonts w:ascii="Symbol" w:hAnsi="Symbol" w:hint="default"/>
      </w:rPr>
    </w:lvl>
  </w:abstractNum>
  <w:abstractNum w:abstractNumId="6">
    <w:nsid w:val="FFFFFF83"/>
    <w:multiLevelType w:val="singleLevel"/>
    <w:tmpl w:val="3D1EFFD4"/>
    <w:lvl w:ilvl="0">
      <w:start w:val="1"/>
      <w:numFmt w:val="bullet"/>
      <w:pStyle w:val="ListBullet2"/>
      <w:lvlText w:val=""/>
      <w:lvlJc w:val="left"/>
      <w:pPr>
        <w:tabs>
          <w:tab w:val="num" w:pos="720"/>
        </w:tabs>
        <w:ind w:left="720" w:hanging="360"/>
      </w:pPr>
      <w:rPr>
        <w:rFonts w:ascii="Symbol" w:hAnsi="Symbol" w:hint="default"/>
      </w:rPr>
    </w:lvl>
  </w:abstractNum>
  <w:abstractNum w:abstractNumId="7">
    <w:nsid w:val="FFFFFF88"/>
    <w:multiLevelType w:val="singleLevel"/>
    <w:tmpl w:val="D0A62B40"/>
    <w:lvl w:ilvl="0">
      <w:start w:val="1"/>
      <w:numFmt w:val="decimal"/>
      <w:pStyle w:val="ListNumber"/>
      <w:lvlText w:val="%1."/>
      <w:lvlJc w:val="left"/>
      <w:pPr>
        <w:tabs>
          <w:tab w:val="num" w:pos="360"/>
        </w:tabs>
        <w:ind w:left="360" w:hanging="360"/>
      </w:pPr>
    </w:lvl>
  </w:abstractNum>
  <w:abstractNum w:abstractNumId="8">
    <w:nsid w:val="FFFFFF89"/>
    <w:multiLevelType w:val="singleLevel"/>
    <w:tmpl w:val="29761A62"/>
    <w:lvl w:ilvl="0">
      <w:start w:val="1"/>
      <w:numFmt w:val="bullet"/>
      <w:pStyle w:val="ListBullet"/>
      <w:lvlText w:val=""/>
      <w:lvlJc w:val="left"/>
      <w:pPr>
        <w:tabs>
          <w:tab w:val="num" w:pos="360"/>
        </w:tabs>
        <w:ind w:left="360" w:hanging="360"/>
      </w:pPr>
      <w:rPr>
        <w:rFonts w:ascii="Symbol" w:hAnsi="Symbol" w:hint="default"/>
      </w:rPr>
    </w:lvl>
  </w:abstractNum>
  <w:num w:numId="1">
    <w:abstractNumId w:val="8"/>
  </w:num>
  <w:num w:numId="2">
    <w:abstractNumId w:val="6"/>
  </w:num>
  <w:num w:numId="3">
    <w:abstractNumId w:val="5"/>
  </w:num>
  <w:num w:numId="4">
    <w:abstractNumId w:val="4"/>
  </w:num>
  <w:num w:numId="5">
    <w:abstractNumId w:val="7"/>
  </w:num>
  <w:num w:numId="6">
    <w:abstractNumId w:val="3"/>
  </w:num>
  <w:num w:numId="7">
    <w:abstractNumId w:val="2"/>
  </w:num>
  <w:num w:numId="8">
    <w:abstractNumId w:val="1"/>
  </w:num>
  <w:num w:numId="9">
    <w:abstractNumId w:val="0"/>
  </w:num>
  <w:abstractNum w:abstractNumId="9">
    <w:multiLevelType w:val="singleLevel"/>
    <w:lvl w:ilvl="0">
      <w:start w:val="1"/>
      <w:numFmt w:val="bullet"/>
      <w:lvlText w:val="•"/>
      <w:lvlJc w:val="left"/>
      <w:pPr>
        <w:tabs>
          <w:tab w:val="num" w:pos="540"/>
        </w:tabs>
        <w:ind w:left="540" w:hanging="270"/>
        <w:spacing w:after="80" w:line="300" w:lineRule="auto"/>
      </w:pPr>
      <w:rPr>
        <w:rFonts w:ascii="Avenir" w:hAnsi="Avenir"/>
      </w:rPr>
    </w:lvl>
  </w:abstractNum>
  <w:abstractNum w:abstractNumId="10">
    <w:multiLevelType w:val="singleLevel"/>
    <w:lvl w:ilvl="0">
      <w:start w:val="1"/>
      <w:numFmt w:val="decimal"/>
      <w:lvlText w:val="%1."/>
      <w:lvlJc w:val="left"/>
      <w:pPr>
        <w:tabs>
          <w:tab w:val="num" w:pos="540"/>
        </w:tabs>
        <w:ind w:left="540" w:hanging="270"/>
        <w:spacing w:after="80" w:line="300" w:lineRule="auto"/>
      </w:pPr>
      <w:rPr>
        <w:rFonts w:ascii="Avenir" w:hAnsi="Avenir"/>
      </w:rPr>
    </w:lvl>
  </w:abstractNum>
  <w:num w:numId="10">
    <w:abstractNumId w:val="10"/>
    <w:lvlOverride w:ilvl="0">
      <w:startOverride w:val="1"/>
    </w:lvlOverride>
  </w:num>
  <w:num w:numId="11">
    <w:abstractNumId w:val="9"/>
    <w:lvlOverride w:ilvl="0">
      <w:startOverride w:val="1"/>
    </w:lvlOverride>
  </w:num>
  <w:num w:numId="12">
    <w:abstractNumId w:val="9"/>
    <w:lvlOverride w:ilvl="0">
      <w:startOverride w:val="1"/>
    </w:lvlOverride>
  </w:num>
  <w:num w:numId="13">
    <w:abstractNumId w:val="10"/>
    <w:lvlOverride w:ilvl="0">
      <w:startOverride w:val="1"/>
    </w:lvlOverride>
  </w:num>
  <w:num w:numId="14">
    <w:abstractNumId w:val="9"/>
    <w:lvlOverride w:ilvl="0">
      <w:startOverride w:val="1"/>
    </w:lvlOverride>
  </w:num>
  <w:num w:numId="15">
    <w:abstractNumId w:val="9"/>
    <w:lvlOverride w:ilvl="0">
      <w:startOverride w:val="1"/>
    </w:lvlOverride>
  </w:num>
  <w:num w:numId="16">
    <w:abstractNumId w:val="10"/>
    <w:lvlOverride w:ilvl="0">
      <w:startOverride w:val="1"/>
    </w:lvlOverride>
  </w:num>
  <w:num w:numId="17">
    <w:abstractNumId w:val="9"/>
    <w:lvlOverride w:ilvl="0">
      <w:startOverride w:val="1"/>
    </w:lvlOverride>
  </w:num>
  <w:num w:numId="18">
    <w:abstractNumId w:val="10"/>
    <w:lvlOverride w:ilvl="0">
      <w:startOverride w:val="1"/>
    </w:lvlOverride>
  </w:num>
  <w:num w:numId="19">
    <w:abstractNumId w:val="9"/>
    <w:lvlOverride w:ilvl="0">
      <w:startOverride w:val="1"/>
    </w:lvlOverride>
  </w:num>
  <w:num w:numId="20">
    <w:abstractNumId w:val="9"/>
    <w:lvlOverride w:ilvl="0">
      <w:startOverride w:val="1"/>
    </w:lvlOverride>
  </w:num>
  <w:num w:numId="21">
    <w:abstractNumId w:val="10"/>
    <w:lvlOverride w:ilvl="0">
      <w:startOverride w:val="1"/>
    </w:lvlOverride>
  </w:num>
  <w:num w:numId="22">
    <w:abstractNumId w:val="9"/>
    <w:lvlOverride w:ilvl="0">
      <w:startOverride w:val="1"/>
    </w:lvlOverride>
  </w:num>
  <w:num w:numId="23">
    <w:abstractNumId w:val="9"/>
    <w:lvlOverride w:ilvl="0">
      <w:startOverride w:val="1"/>
    </w:lvlOverride>
  </w:num>
  <w:num w:numId="24">
    <w:abstractNumId w:val="10"/>
    <w:lvlOverride w:ilvl="0">
      <w:startOverride w:val="1"/>
    </w:lvlOverride>
  </w:num>
  <w:num w:numId="25">
    <w:abstractNumId w:val="9"/>
    <w:lvlOverride w:ilvl="0">
      <w:startOverride w:val="1"/>
    </w:lvlOverride>
  </w:num>
  <w:num w:numId="26">
    <w:abstractNumId w:val="10"/>
    <w:lvlOverride w:ilvl="0">
      <w:startOverride w:val="1"/>
    </w:lvlOverride>
  </w:num>
  <w:num w:numId="27">
    <w:abstractNumId w:val="10"/>
    <w:lvlOverride w:ilvl="0">
      <w:startOverride w:val="1"/>
    </w:lvlOverride>
  </w:num>
  <w:num w:numId="28">
    <w:abstractNumId w:val="9"/>
    <w:lvlOverride w:ilvl="0">
      <w:startOverride w:val="1"/>
    </w:lvlOverride>
  </w:num>
  <w:num w:numId="29">
    <w:abstractNumId w:val="9"/>
    <w:lvlOverride w:ilvl="0">
      <w:startOverride w:val="1"/>
    </w:lvlOverride>
  </w:num>
  <w:num w:numId="30">
    <w:abstractNumId w:val="9"/>
    <w:lvlOverride w:ilvl="0">
      <w:startOverride w:val="1"/>
    </w:lvlOverride>
  </w:num>
  <w:num w:numId="31">
    <w:abstractNumId w:val="9"/>
    <w:lvlOverride w:ilvl="0">
      <w:startOverride w:val="1"/>
    </w:lvlOverride>
  </w:num>
  <w:num w:numId="32">
    <w:abstractNumId w:val="9"/>
    <w:lvlOverride w:ilvl="0">
      <w:startOverride w:val="1"/>
    </w:lvlOverride>
  </w:num>
  <w:num w:numId="33">
    <w:abstractNumId w:val="9"/>
    <w:lvlOverride w:ilvl="0">
      <w:startOverride w:val="1"/>
    </w:lvlOverride>
  </w:num>
  <w:num w:numId="34">
    <w:abstractNumId w:val="9"/>
    <w:lvlOverride w:ilvl="0">
      <w:startOverride w:val="1"/>
    </w:lvlOverride>
  </w:num>
  <w:num w:numId="35">
    <w:abstractNumId w:val="9"/>
    <w:lvlOverride w:ilvl="0">
      <w:startOverride w:val="1"/>
    </w:lvlOverride>
  </w:num>
  <w:num w:numId="36">
    <w:abstractNumId w:val="9"/>
    <w:lvlOverride w:ilvl="0">
      <w:startOverride w:val="1"/>
    </w:lvlOverride>
  </w:num>
  <w:num w:numId="37">
    <w:abstractNumId w:val="9"/>
    <w:lvlOverride w:ilvl="0">
      <w:startOverride w:val="1"/>
    </w:lvlOverride>
  </w:num>
  <w:num w:numId="38">
    <w:abstractNumId w:val="9"/>
    <w:lvlOverride w:ilvl="0">
      <w:startOverride w:val="1"/>
    </w:lvlOverride>
  </w:num>
  <w:num w:numId="39">
    <w:abstractNumId w:val="9"/>
    <w:lvlOverride w:ilvl="0">
      <w:startOverride w:val="1"/>
    </w:lvlOverride>
  </w:num>
  <w:num w:numId="40">
    <w:abstractNumId w:val="9"/>
    <w:lvlOverride w:ilvl="0">
      <w:startOverride w:val="1"/>
    </w:lvlOverride>
  </w:num>
  <w:num w:numId="41">
    <w:abstractNumId w:val="10"/>
    <w:lvlOverride w:ilvl="0">
      <w:startOverride w:val="1"/>
    </w:lvlOverride>
  </w:num>
  <w:num w:numId="42">
    <w:abstractNumId w:val="9"/>
    <w:lvlOverride w:ilvl="0">
      <w:startOverride w:val="1"/>
    </w:lvlOverride>
  </w:num>
  <w:num w:numId="43">
    <w:abstractNumId w:val="9"/>
    <w:lvlOverride w:ilvl="0">
      <w:startOverride w:val="1"/>
    </w:lvlOverride>
  </w:num>
  <w:num w:numId="44">
    <w:abstractNumId w:val="9"/>
    <w:lvlOverride w:ilvl="0">
      <w:startOverride w:val="1"/>
    </w:lvlOverride>
  </w:num>
  <w:num w:numId="45">
    <w:abstractNumId w:val="9"/>
    <w:lvlOverride w:ilvl="0">
      <w:startOverride w:val="1"/>
    </w:lvlOverride>
  </w:num>
  <w:num w:numId="46">
    <w:abstractNumId w:val="9"/>
    <w:lvlOverride w:ilvl="0">
      <w:startOverride w:val="1"/>
    </w:lvlOverride>
  </w:num>
  <w:num w:numId="47">
    <w:abstractNumId w:val="9"/>
    <w:lvlOverride w:ilvl="0">
      <w:startOverride w:val="1"/>
    </w:lvlOverride>
  </w:num>
  <w:num w:numId="48">
    <w:abstractNumId w:val="9"/>
    <w:lvlOverride w:ilvl="0">
      <w:startOverride w:val="1"/>
    </w:lvlOverride>
  </w:num>
  <w:num w:numId="49">
    <w:abstractNumId w:val="10"/>
    <w:lvlOverride w:ilvl="0">
      <w:startOverride w:val="1"/>
    </w:lvlOverride>
  </w:num>
  <w:num w:numId="50">
    <w:abstractNumId w:val="10"/>
    <w:lvlOverride w:ilvl="0">
      <w:startOverride w:val="1"/>
    </w:lvlOverride>
  </w:num>
  <w:num w:numId="51">
    <w:abstractNumId w:val="9"/>
    <w:lvlOverride w:ilvl="0">
      <w:startOverride w:val="1"/>
    </w:lvlOverride>
  </w:num>
  <w:num w:numId="52">
    <w:abstractNumId w:val="9"/>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roofState w:spelling="clean" w:grammar="clean"/>
  <w:defaultTabStop w:val="72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47730"/>
    <w:rsid w:val="00034616"/>
    <w:rsid w:val="0006063C"/>
    <w:rsid w:val="0015074B"/>
    <w:rsid w:val="0029639D"/>
    <w:rsid w:val="00326F90"/>
    <w:rsid w:val="00AA1D8D"/>
    <w:rsid w:val="00B47730"/>
    <w:rsid w:val="00CB0664"/>
    <w:rsid w:val="00FC693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24062061"/>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C693F"/>
    <w:pPr>
      <w:spacing w:before="0" w:after="120" w:line="300" w:lineRule="auto"/>
    </w:pPr>
    <w:rPr>
      <w:rFonts w:ascii="Avenir" w:hAnsi="Avenir"/>
      <w:color w:val="2B211A"/>
      <w:sz w:val="22"/>
    </w:rPr>
  </w:style>
  <w:style w:type="paragraph" w:styleId="Header">
    <w:name w:val="header"/>
    <w:basedOn w:val="Normal"/>
    <w:link w:val="HeaderChar"/>
    <w:uiPriority w:val="99"/>
    <w:unhideWhenUsed/>
    <w:rsid w:val="00E618BF"/>
    <w:pPr>
      <w:tabs>
        <w:tab w:val="center" w:pos="4680"/>
        <w:tab w:val="right" w:pos="9360"/>
      </w:tabs>
      <w:spacing w:after="0" w:line="240" w:lineRule="auto"/>
    </w:pPr>
  </w:style>
  <w:style w:type="character" w:customStyle="1" w:styleId="HeaderChar">
    <w:name w:val="Header Char"/>
    <w:basedOn w:val="DefaultParagraphFont"/>
    <w:link w:val="Header"/>
    <w:uiPriority w:val="99"/>
    <w:rsid w:val="00E618BF"/>
  </w:style>
  <w:style w:type="paragraph" w:styleId="Footer">
    <w:name w:val="footer"/>
    <w:basedOn w:val="Normal"/>
    <w:link w:val="FooterChar"/>
    <w:uiPriority w:val="99"/>
    <w:unhideWhenUsed/>
    <w:rsid w:val="00E618BF"/>
    <w:pPr>
      <w:tabs>
        <w:tab w:val="center" w:pos="4680"/>
        <w:tab w:val="right" w:pos="9360"/>
      </w:tabs>
      <w:spacing w:after="0" w:line="240" w:lineRule="auto"/>
    </w:pPr>
  </w:style>
  <w:style w:type="character" w:customStyle="1" w:styleId="FooterChar">
    <w:name w:val="Footer Char"/>
    <w:basedOn w:val="DefaultParagraphFont"/>
    <w:link w:val="Footer"/>
    <w:uiPriority w:val="99"/>
    <w:rsid w:val="00E618BF"/>
  </w:style>
  <w:style w:type="paragraph" w:styleId="Heading1">
    <w:name w:val="heading 1"/>
    <w:basedOn w:val="Normal"/>
    <w:next w:val="Normal"/>
    <w:link w:val="Heading1Char"/>
    <w:uiPriority w:val="9"/>
    <w:qFormat/>
    <w:rsid w:val="00FC693F"/>
    <w:pPr>
      <w:keepNext/>
      <w:keepLines/>
      <w:spacing w:before="360" w:after="200"/>
      <w:outlineLvl w:val="0"/>
    </w:pPr>
    <w:rPr>
      <w:rFonts w:asciiTheme="majorHAnsi" w:eastAsiaTheme="majorEastAsia" w:hAnsiTheme="majorHAnsi" w:cstheme="majorBidi" w:ascii="Avenir" w:hAnsi="Avenir"/>
      <w:b/>
      <w:bCs/>
      <w:color w:val="008F99"/>
      <w:sz w:val="32"/>
      <w:szCs w:val="28"/>
    </w:rPr>
  </w:style>
  <w:style w:type="paragraph" w:styleId="Heading2">
    <w:name w:val="heading 2"/>
    <w:basedOn w:val="Normal"/>
    <w:next w:val="Normal"/>
    <w:link w:val="Heading2Char"/>
    <w:uiPriority w:val="9"/>
    <w:unhideWhenUsed/>
    <w:qFormat/>
    <w:rsid w:val="00FC693F"/>
    <w:pPr>
      <w:keepNext/>
      <w:keepLines/>
      <w:spacing w:before="280" w:after="140"/>
      <w:outlineLvl w:val="1"/>
    </w:pPr>
    <w:rPr>
      <w:rFonts w:asciiTheme="majorHAnsi" w:eastAsiaTheme="majorEastAsia" w:hAnsiTheme="majorHAnsi" w:cstheme="majorBidi" w:ascii="Avenir" w:hAnsi="Avenir"/>
      <w:b/>
      <w:bCs/>
      <w:color w:val="008F99"/>
      <w:sz w:val="26"/>
      <w:szCs w:val="26"/>
    </w:rPr>
  </w:style>
  <w:style w:type="paragraph" w:styleId="Heading3">
    <w:name w:val="heading 3"/>
    <w:basedOn w:val="Normal"/>
    <w:next w:val="Normal"/>
    <w:link w:val="Heading3Char"/>
    <w:uiPriority w:val="9"/>
    <w:unhideWhenUsed/>
    <w:qFormat/>
    <w:rsid w:val="00FC693F"/>
    <w:pPr>
      <w:keepNext/>
      <w:keepLines/>
      <w:spacing w:before="200" w:after="100"/>
      <w:outlineLvl w:val="2"/>
    </w:pPr>
    <w:rPr>
      <w:rFonts w:asciiTheme="majorHAnsi" w:eastAsiaTheme="majorEastAsia" w:hAnsiTheme="majorHAnsi" w:cstheme="majorBidi" w:ascii="Avenir" w:hAnsi="Avenir"/>
      <w:b/>
      <w:bCs/>
      <w:color w:val="916944"/>
      <w:sz w:val="24"/>
    </w:rPr>
  </w:style>
  <w:style w:type="paragraph" w:styleId="Heading4">
    <w:name w:val="heading 4"/>
    <w:basedOn w:val="Normal"/>
    <w:next w:val="Normal"/>
    <w:link w:val="Heading4Ch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paragraph" w:styleId="Title">
    <w:name w:val="Title"/>
    <w:basedOn w:val="Normal"/>
    <w:next w:val="Normal"/>
    <w:link w:val="TitleChar"/>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basedOn w:val="Normal"/>
    <w:uiPriority w:val="34"/>
    <w:qFormat/>
    <w:rsid w:val="00FC693F"/>
    <w:pPr>
      <w:ind w:left="720"/>
      <w:contextualSpacing/>
    </w:pPr>
  </w:style>
  <w:style w:type="paragraph" w:styleId="BodyText">
    <w:name w:val="Body Text"/>
    <w:basedOn w:val="Normal"/>
    <w:link w:val="BodyTextChar"/>
    <w:uiPriority w:val="99"/>
    <w:unhideWhenUsed/>
    <w:rsid w:val="00AA1D8D"/>
    <w:pPr>
      <w:spacing w:after="120"/>
    </w:p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pPr>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contextualSpacing/>
    </w:pPr>
  </w:style>
  <w:style w:type="paragraph" w:styleId="ListBullet2">
    <w:name w:val="List Bullet 2"/>
    <w:basedOn w:val="Normal"/>
    <w:uiPriority w:val="99"/>
    <w:unhideWhenUsed/>
    <w:rsid w:val="00326F90"/>
    <w:pPr>
      <w:numPr>
        <w:numId w:val="2"/>
      </w:numPr>
      <w:contextualSpacing/>
    </w:pPr>
  </w:style>
  <w:style w:type="paragraph" w:styleId="ListBullet3">
    <w:name w:val="List Bullet 3"/>
    <w:basedOn w:val="Normal"/>
    <w:uiPriority w:val="99"/>
    <w:unhideWhenUsed/>
    <w:rsid w:val="00326F90"/>
    <w:pPr>
      <w:numPr>
        <w:numId w:val="3"/>
      </w:numPr>
      <w:contextualSpacing/>
    </w:pPr>
  </w:style>
  <w:style w:type="paragraph" w:styleId="ListNumber">
    <w:name w:val="List Number"/>
    <w:basedOn w:val="Normal"/>
    <w:uiPriority w:val="99"/>
    <w:unhideWhenUsed/>
    <w:rsid w:val="00326F90"/>
    <w:pPr>
      <w:numPr>
        <w:numId w:val="5"/>
      </w:numPr>
      <w:contextualSpacing/>
    </w:pPr>
  </w:style>
  <w:style w:type="paragraph" w:styleId="ListNumber2">
    <w:name w:val="List Number 2"/>
    <w:basedOn w:val="Normal"/>
    <w:uiPriority w:val="99"/>
    <w:unhideWhenUsed/>
    <w:rsid w:val="0029639D"/>
    <w:pPr>
      <w:numPr>
        <w:numId w:val="6"/>
      </w:numPr>
      <w:contextualSpacing/>
    </w:pPr>
  </w:style>
  <w:style w:type="paragraph" w:styleId="ListNumber3">
    <w:name w:val="List Number 3"/>
    <w:basedOn w:val="Normal"/>
    <w:uiPriority w:val="99"/>
    <w:unhideWhenUsed/>
    <w:rsid w:val="0029639D"/>
    <w:pPr>
      <w:numPr>
        <w:numId w:val="7"/>
      </w:numPr>
      <w:contextualSpacing/>
    </w:pPr>
  </w:style>
  <w:style w:type="paragraph" w:styleId="ListContinue">
    <w:name w:val="List Continue"/>
    <w:basedOn w:val="Normal"/>
    <w:uiPriority w:val="99"/>
    <w:unhideWhenUsed/>
    <w:rsid w:val="0029639D"/>
    <w:pPr>
      <w:spacing w:after="120"/>
      <w:ind w:left="360"/>
      <w:contextualSpacing/>
    </w:pPr>
  </w:style>
  <w:style w:type="paragraph" w:styleId="ListContinue2">
    <w:name w:val="List Continue 2"/>
    <w:basedOn w:val="Normal"/>
    <w:uiPriority w:val="99"/>
    <w:unhideWhenUsed/>
    <w:rsid w:val="0029639D"/>
    <w:pPr>
      <w:spacing w:after="120"/>
      <w:ind w:left="720"/>
      <w:contextualSpacing/>
    </w:pPr>
  </w:style>
  <w:style w:type="paragraph" w:styleId="ListContinue3">
    <w:name w:val="List Continue 3"/>
    <w:basedOn w:val="Normal"/>
    <w:uiPriority w:val="99"/>
    <w:unhideWhenUsed/>
    <w:rsid w:val="0029639D"/>
    <w:pPr>
      <w:spacing w:after="120"/>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rPr>
      <w:i/>
      <w:iCs/>
      <w:color w:val="000000" w:themeColor="text1"/>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pPr>
      <w:spacing w:line="240" w:lineRule="auto"/>
    </w:pPr>
    <w:rPr>
      <w:rFonts w:ascii="Avenir" w:hAnsi="Avenir"/>
      <w:b/>
      <w:bCs/>
      <w:color w:val="67574B"/>
      <w:sz w:val="18"/>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semiHidden/>
    <w:unhideWhenUsed/>
    <w:qFormat/>
    <w:rsid w:val="00FC693F"/>
    <w:pPr>
      <w:outlineLvl w:val="9"/>
    </w:pPr>
  </w:style>
  <w:style w:type="table" w:styleId="TableGrid">
    <w:name w:val="Table Grid"/>
    <w:basedOn w:val="TableNormal"/>
    <w:uiPriority w:val="59"/>
    <w:rsid w:val="00FC693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CellMar>
        <w:top w:w="0" w:type="dxa"/>
        <w:left w:w="108" w:type="dxa"/>
        <w:bottom w:w="0" w:type="dxa"/>
        <w:right w:w="108" w:type="dxa"/>
      </w:tblCellMar>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CellMar>
        <w:top w:w="0" w:type="dxa"/>
        <w:left w:w="108" w:type="dxa"/>
        <w:bottom w:w="0" w:type="dxa"/>
        <w:right w:w="108" w:type="dxa"/>
      </w:tblCellMar>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paragraph" w:customStyle="1" w:styleId="Callout">
    <w:name w:val="Callout"/>
    <w:pPr>
      <w:keepLines/>
      <w:spacing w:before="160" w:after="200" w:line="300" w:lineRule="auto"/>
      <w:ind w:left="259" w:right="144"/>
    </w:pPr>
    <w:rPr>
      <w:rFonts w:ascii="Avenir" w:hAnsi="Avenir"/>
      <w:color w:val="2B211A"/>
      <w:sz w:val="23"/>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C693F"/>
  </w:style>
  <w:style w:type="paragraph" w:styleId="Heading1">
    <w:name w:val="heading 1"/>
    <w:basedOn w:val="Normal"/>
    <w:next w:val="Normal"/>
    <w:link w:val="Heading1Char"/>
    <w:uiPriority w:val="9"/>
    <w:qFormat/>
    <w:rsid w:val="00FC693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FC693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FC693F"/>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paragraph" w:styleId="Title">
    <w:name w:val="Title"/>
    <w:basedOn w:val="Normal"/>
    <w:next w:val="Normal"/>
    <w:link w:val="TitleChar"/>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basedOn w:val="Normal"/>
    <w:uiPriority w:val="34"/>
    <w:qFormat/>
    <w:rsid w:val="00FC693F"/>
    <w:pPr>
      <w:ind w:left="720"/>
      <w:contextualSpacing/>
    </w:pPr>
  </w:style>
  <w:style w:type="paragraph" w:styleId="BodyText">
    <w:name w:val="Body Text"/>
    <w:basedOn w:val="Normal"/>
    <w:link w:val="BodyTextChar"/>
    <w:uiPriority w:val="99"/>
    <w:unhideWhenUsed/>
    <w:rsid w:val="00AA1D8D"/>
    <w:pPr>
      <w:spacing w:after="120"/>
    </w:p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pPr>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contextualSpacing/>
    </w:pPr>
  </w:style>
  <w:style w:type="paragraph" w:styleId="ListBullet2">
    <w:name w:val="List Bullet 2"/>
    <w:basedOn w:val="Normal"/>
    <w:uiPriority w:val="99"/>
    <w:unhideWhenUsed/>
    <w:rsid w:val="00326F90"/>
    <w:pPr>
      <w:numPr>
        <w:numId w:val="2"/>
      </w:numPr>
      <w:contextualSpacing/>
    </w:pPr>
  </w:style>
  <w:style w:type="paragraph" w:styleId="ListBullet3">
    <w:name w:val="List Bullet 3"/>
    <w:basedOn w:val="Normal"/>
    <w:uiPriority w:val="99"/>
    <w:unhideWhenUsed/>
    <w:rsid w:val="00326F90"/>
    <w:pPr>
      <w:numPr>
        <w:numId w:val="3"/>
      </w:numPr>
      <w:contextualSpacing/>
    </w:pPr>
  </w:style>
  <w:style w:type="paragraph" w:styleId="ListNumber">
    <w:name w:val="List Number"/>
    <w:basedOn w:val="Normal"/>
    <w:uiPriority w:val="99"/>
    <w:unhideWhenUsed/>
    <w:rsid w:val="00326F90"/>
    <w:pPr>
      <w:numPr>
        <w:numId w:val="5"/>
      </w:numPr>
      <w:contextualSpacing/>
    </w:pPr>
  </w:style>
  <w:style w:type="paragraph" w:styleId="ListNumber2">
    <w:name w:val="List Number 2"/>
    <w:basedOn w:val="Normal"/>
    <w:uiPriority w:val="99"/>
    <w:unhideWhenUsed/>
    <w:rsid w:val="0029639D"/>
    <w:pPr>
      <w:numPr>
        <w:numId w:val="6"/>
      </w:numPr>
      <w:contextualSpacing/>
    </w:pPr>
  </w:style>
  <w:style w:type="paragraph" w:styleId="ListNumber3">
    <w:name w:val="List Number 3"/>
    <w:basedOn w:val="Normal"/>
    <w:uiPriority w:val="99"/>
    <w:unhideWhenUsed/>
    <w:rsid w:val="0029639D"/>
    <w:pPr>
      <w:numPr>
        <w:numId w:val="7"/>
      </w:numPr>
      <w:contextualSpacing/>
    </w:pPr>
  </w:style>
  <w:style w:type="paragraph" w:styleId="ListContinue">
    <w:name w:val="List Continue"/>
    <w:basedOn w:val="Normal"/>
    <w:uiPriority w:val="99"/>
    <w:unhideWhenUsed/>
    <w:rsid w:val="0029639D"/>
    <w:pPr>
      <w:spacing w:after="120"/>
      <w:ind w:left="360"/>
      <w:contextualSpacing/>
    </w:pPr>
  </w:style>
  <w:style w:type="paragraph" w:styleId="ListContinue2">
    <w:name w:val="List Continue 2"/>
    <w:basedOn w:val="Normal"/>
    <w:uiPriority w:val="99"/>
    <w:unhideWhenUsed/>
    <w:rsid w:val="0029639D"/>
    <w:pPr>
      <w:spacing w:after="120"/>
      <w:ind w:left="720"/>
      <w:contextualSpacing/>
    </w:pPr>
  </w:style>
  <w:style w:type="paragraph" w:styleId="ListContinue3">
    <w:name w:val="List Continue 3"/>
    <w:basedOn w:val="Normal"/>
    <w:uiPriority w:val="99"/>
    <w:unhideWhenUsed/>
    <w:rsid w:val="0029639D"/>
    <w:pPr>
      <w:spacing w:after="120"/>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rPr>
      <w:i/>
      <w:iCs/>
      <w:color w:val="000000" w:themeColor="text1"/>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pPr>
      <w:spacing w:line="240" w:lineRule="auto"/>
    </w:pPr>
    <w:rPr>
      <w:b/>
      <w:bCs/>
      <w:color w:val="4F81BD" w:themeColor="accent1"/>
      <w:sz w:val="18"/>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semiHidden/>
    <w:unhideWhenUsed/>
    <w:qFormat/>
    <w:rsid w:val="00FC693F"/>
    <w:pPr>
      <w:outlineLvl w:val="9"/>
    </w:pPr>
  </w:style>
  <w:style w:type="table" w:styleId="TableGrid">
    <w:name w:val="Table Grid"/>
    <w:basedOn w:val="TableNormal"/>
    <w:uiPriority w:val="59"/>
    <w:rsid w:val="00FC693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CellMar>
        <w:top w:w="0" w:type="dxa"/>
        <w:left w:w="108" w:type="dxa"/>
        <w:bottom w:w="0" w:type="dxa"/>
        <w:right w:w="108" w:type="dxa"/>
      </w:tblCellMar>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CellMar>
        <w:top w:w="0" w:type="dxa"/>
        <w:left w:w="108" w:type="dxa"/>
        <w:bottom w:w="0" w:type="dxa"/>
        <w:right w:w="108" w:type="dxa"/>
      </w:tblCellMar>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ntTable" Target="fontTable.xml"/><Relationship Id="rId8"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numbering" Target="numbering.xml"/><Relationship Id="rId9" Type="http://schemas.openxmlformats.org/officeDocument/2006/relationships/header" Target="header1.xml"/><Relationship Id="rId10" Type="http://schemas.openxmlformats.org/officeDocument/2006/relationships/footer" Target="footer1.xml"/><Relationship Id="rId11" Type="http://schemas.openxmlformats.org/officeDocument/2006/relationships/image" Target="media/image1.png"/><Relationship Id="rId12" Type="http://schemas.openxmlformats.org/officeDocument/2006/relationships/image" Target="media/image2.png"/><Relationship Id="rId13" Type="http://schemas.openxmlformats.org/officeDocument/2006/relationships/image" Target="media/image3.png"/><Relationship Id="rId14" Type="http://schemas.openxmlformats.org/officeDocument/2006/relationships/image" Target="media/image4.png"/><Relationship Id="rId15" Type="http://schemas.openxmlformats.org/officeDocument/2006/relationships/image" Target="media/image5.png"/><Relationship Id="rId16" Type="http://schemas.openxmlformats.org/officeDocument/2006/relationships/image" Target="media/image6.png"/><Relationship Id="rId17"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278816-EC6F-A645-907D-7F25AECB1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0</Words>
  <Characters>0</Characters>
  <Application>Microsoft Macintosh Word</Application>
  <DocSecurity>0</DocSecurity>
  <Lines>0</Lines>
  <Paragraphs>0</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0</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Kiduna Surfaces - UX/UI Design Bible v0.1</dc:title>
  <dc:subject>High-fidelity concept mockups for Studio, Live, Kiduna TV, and Express</dc:subject>
  <dc:creator>Kiduna concept draft</dc:creator>
  <cp:keywords>Kiduna, Field, Studio, Live, TV, Express, UX, UI, relationships, agentic internet</cp:keywords>
  <dc:description>Compact reference guide preset with named Kiduna brand overrides.</dc:description>
  <cp:lastModifiedBy/>
  <cp:revision>1</cp:revision>
  <dcterms:created xsi:type="dcterms:W3CDTF">2013-12-23T23:15:00Z</dcterms:created>
  <dcterms:modified xsi:type="dcterms:W3CDTF">2013-12-23T23:15:00Z</dcterms:modified>
  <cp:category/>
</cp:coreProperties>
</file>